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b/>
          <w:bCs/>
          <w:sz w:val="28"/>
          <w:szCs w:val="36"/>
        </w:rPr>
      </w:pPr>
    </w:p>
    <w:p>
      <w:pPr>
        <w:spacing w:before="624" w:beforeLines="200"/>
        <w:jc w:val="center"/>
        <w:rPr>
          <w:rFonts w:ascii="黑体" w:hAnsi="黑体" w:eastAsia="黑体"/>
          <w:b/>
          <w:bCs/>
          <w:sz w:val="72"/>
          <w:szCs w:val="144"/>
        </w:rPr>
      </w:pPr>
      <w:r>
        <w:rPr>
          <w:rFonts w:hint="eastAsia" w:ascii="黑体" w:hAnsi="黑体" w:eastAsia="黑体"/>
          <w:b/>
          <w:bCs/>
          <w:sz w:val="72"/>
          <w:szCs w:val="144"/>
        </w:rPr>
        <w:t>《</w:t>
      </w:r>
      <w:r>
        <w:rPr>
          <w:rFonts w:hint="eastAsia" w:ascii="黑体" w:hAnsi="黑体" w:eastAsia="黑体"/>
          <w:b/>
          <w:bCs/>
          <w:sz w:val="72"/>
          <w:szCs w:val="144"/>
          <w:lang w:val="en-US" w:eastAsia="zh-CN"/>
        </w:rPr>
        <w:t>客户关系管理</w:t>
      </w:r>
      <w:r>
        <w:rPr>
          <w:rFonts w:hint="eastAsia" w:ascii="黑体" w:hAnsi="黑体" w:eastAsia="黑体"/>
          <w:b/>
          <w:bCs/>
          <w:sz w:val="72"/>
          <w:szCs w:val="144"/>
        </w:rPr>
        <w:t>》</w:t>
      </w:r>
    </w:p>
    <w:p>
      <w:pPr>
        <w:spacing w:before="624" w:beforeLines="200"/>
        <w:jc w:val="center"/>
        <w:rPr>
          <w:rFonts w:ascii="黑体" w:hAnsi="黑体" w:eastAsia="黑体"/>
          <w:b/>
          <w:bCs/>
          <w:sz w:val="72"/>
          <w:szCs w:val="144"/>
        </w:rPr>
      </w:pPr>
      <w:r>
        <w:rPr>
          <w:rFonts w:hint="eastAsia" w:ascii="黑体" w:hAnsi="黑体" w:eastAsia="黑体"/>
          <w:b/>
          <w:bCs/>
          <w:sz w:val="72"/>
          <w:szCs w:val="144"/>
        </w:rPr>
        <w:t>课程标准</w:t>
      </w:r>
    </w:p>
    <w:p/>
    <w:p/>
    <w:p/>
    <w:p/>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89"/>
        <w:gridCol w:w="5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2689" w:type="dxa"/>
            <w:vAlign w:val="bottom"/>
          </w:tcPr>
          <w:p>
            <w:pPr>
              <w:spacing w:line="600" w:lineRule="auto"/>
              <w:jc w:val="distribute"/>
              <w:rPr>
                <w:rFonts w:ascii="黑体" w:hAnsi="黑体" w:eastAsia="黑体"/>
                <w:sz w:val="44"/>
                <w:szCs w:val="44"/>
              </w:rPr>
            </w:pPr>
            <w:r>
              <w:rPr>
                <w:rFonts w:hint="eastAsia" w:ascii="黑体" w:hAnsi="黑体" w:eastAsia="黑体"/>
                <w:sz w:val="44"/>
                <w:szCs w:val="44"/>
              </w:rPr>
              <w:t>课程类别</w:t>
            </w:r>
          </w:p>
        </w:tc>
        <w:sdt>
          <w:sdtPr>
            <w:rPr>
              <w:rFonts w:ascii="黑体" w:hAnsi="黑体" w:eastAsia="黑体"/>
              <w:sz w:val="40"/>
              <w:szCs w:val="40"/>
            </w:rPr>
            <w:alias w:val="请根据下拉选项选择"/>
            <w:tag w:val="请根据下拉选项选择"/>
            <w:id w:val="-1444685337"/>
            <w:placeholder>
              <w:docPart w:val="5BFCD7F8F3B840A58F15DA7B069D2C65"/>
            </w:placeholder>
            <w15:color w:val="FF9900"/>
            <w:comboBox>
              <w:listItem w:displayText="公共基础课程" w:value="公共基础课程"/>
              <w:listItem w:displayText="专业基础课程" w:value="专业基础课程"/>
              <w:listItem w:displayText="专业核心课程" w:value="专业核心课程"/>
              <w:listItem w:displayText="专业方向课程" w:value="专业方向课程"/>
              <w:listItem w:displayText="综合实践课程" w:value="综合实践课程"/>
            </w:comboBox>
          </w:sdtPr>
          <w:sdtEndPr>
            <w:rPr>
              <w:rFonts w:ascii="黑体" w:hAnsi="黑体" w:eastAsia="黑体"/>
              <w:sz w:val="40"/>
              <w:szCs w:val="40"/>
            </w:rPr>
          </w:sdtEndPr>
          <w:sdtContent>
            <w:tc>
              <w:tcPr>
                <w:tcW w:w="5607" w:type="dxa"/>
                <w:tcBorders>
                  <w:bottom w:val="single" w:color="auto" w:sz="4" w:space="0"/>
                </w:tcBorders>
                <w:vAlign w:val="center"/>
              </w:tcPr>
              <w:p>
                <w:pPr>
                  <w:spacing w:line="600" w:lineRule="auto"/>
                  <w:jc w:val="center"/>
                  <w:rPr>
                    <w:rFonts w:ascii="黑体" w:hAnsi="黑体" w:eastAsia="黑体"/>
                    <w:sz w:val="40"/>
                    <w:szCs w:val="40"/>
                  </w:rPr>
                </w:pPr>
                <w:r>
                  <w:rPr>
                    <w:rFonts w:ascii="黑体" w:hAnsi="黑体" w:eastAsia="黑体" w:cs="Times New Roman"/>
                    <w:kern w:val="2"/>
                    <w:sz w:val="40"/>
                    <w:szCs w:val="40"/>
                    <w:lang w:val="en-US" w:eastAsia="zh-CN" w:bidi="ar-SA"/>
                    <w14:ligatures w14:val="none"/>
                  </w:rPr>
                  <w:t>专业核心课程</w:t>
                </w:r>
              </w:p>
            </w:tc>
          </w:sdtContent>
        </w:sdt>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2689" w:type="dxa"/>
            <w:vAlign w:val="bottom"/>
          </w:tcPr>
          <w:p>
            <w:pPr>
              <w:spacing w:line="600" w:lineRule="auto"/>
              <w:jc w:val="distribute"/>
              <w:rPr>
                <w:rFonts w:ascii="黑体" w:hAnsi="黑体" w:eastAsia="黑体"/>
                <w:sz w:val="44"/>
                <w:szCs w:val="44"/>
              </w:rPr>
            </w:pPr>
            <w:r>
              <w:rPr>
                <w:rFonts w:hint="eastAsia" w:ascii="黑体" w:hAnsi="黑体" w:eastAsia="黑体"/>
                <w:sz w:val="44"/>
                <w:szCs w:val="44"/>
              </w:rPr>
              <w:t>适用专业</w:t>
            </w:r>
          </w:p>
        </w:tc>
        <w:tc>
          <w:tcPr>
            <w:tcW w:w="5607" w:type="dxa"/>
            <w:tcBorders>
              <w:top w:val="single" w:color="auto" w:sz="4" w:space="0"/>
              <w:bottom w:val="single" w:color="auto" w:sz="4" w:space="0"/>
            </w:tcBorders>
            <w:vAlign w:val="center"/>
          </w:tcPr>
          <w:p>
            <w:pPr>
              <w:spacing w:line="600" w:lineRule="auto"/>
              <w:jc w:val="center"/>
              <w:rPr>
                <w:rFonts w:hint="default" w:ascii="黑体" w:hAnsi="黑体" w:eastAsia="黑体"/>
                <w:sz w:val="40"/>
                <w:szCs w:val="40"/>
                <w:lang w:val="en-US" w:eastAsia="zh-CN"/>
              </w:rPr>
            </w:pPr>
            <w:r>
              <w:rPr>
                <w:rFonts w:hint="eastAsia" w:ascii="黑体" w:hAnsi="黑体" w:eastAsia="黑体"/>
                <w:sz w:val="40"/>
                <w:szCs w:val="40"/>
                <w:lang w:val="en-US" w:eastAsia="zh-CN"/>
              </w:rPr>
              <w:t>市场营销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2689" w:type="dxa"/>
            <w:vAlign w:val="bottom"/>
          </w:tcPr>
          <w:p>
            <w:pPr>
              <w:spacing w:line="600" w:lineRule="auto"/>
              <w:jc w:val="distribute"/>
              <w:rPr>
                <w:rFonts w:ascii="黑体" w:hAnsi="黑体" w:eastAsia="黑体"/>
                <w:sz w:val="44"/>
                <w:szCs w:val="44"/>
              </w:rPr>
            </w:pPr>
            <w:r>
              <w:rPr>
                <w:rFonts w:hint="eastAsia" w:ascii="黑体" w:hAnsi="黑体" w:eastAsia="黑体"/>
                <w:sz w:val="44"/>
                <w:szCs w:val="44"/>
              </w:rPr>
              <w:t>课程总学分</w:t>
            </w:r>
          </w:p>
        </w:tc>
        <w:tc>
          <w:tcPr>
            <w:tcW w:w="5607" w:type="dxa"/>
            <w:tcBorders>
              <w:top w:val="single" w:color="auto" w:sz="4" w:space="0"/>
              <w:bottom w:val="single" w:color="auto" w:sz="4" w:space="0"/>
            </w:tcBorders>
            <w:vAlign w:val="center"/>
          </w:tcPr>
          <w:p>
            <w:pPr>
              <w:spacing w:line="600" w:lineRule="auto"/>
              <w:jc w:val="center"/>
              <w:rPr>
                <w:rFonts w:hint="eastAsia" w:ascii="黑体" w:hAnsi="黑体" w:eastAsia="黑体"/>
                <w:sz w:val="40"/>
                <w:szCs w:val="40"/>
                <w:lang w:val="en-US" w:eastAsia="zh-CN"/>
              </w:rPr>
            </w:pPr>
            <w:r>
              <w:rPr>
                <w:rFonts w:hint="eastAsia" w:ascii="黑体" w:hAnsi="黑体" w:eastAsia="黑体"/>
                <w:sz w:val="40"/>
                <w:szCs w:val="4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2689" w:type="dxa"/>
            <w:vAlign w:val="bottom"/>
          </w:tcPr>
          <w:p>
            <w:pPr>
              <w:spacing w:line="600" w:lineRule="auto"/>
              <w:jc w:val="distribute"/>
              <w:rPr>
                <w:rFonts w:ascii="黑体" w:hAnsi="黑体" w:eastAsia="黑体"/>
                <w:sz w:val="44"/>
                <w:szCs w:val="44"/>
              </w:rPr>
            </w:pPr>
            <w:r>
              <w:rPr>
                <w:rFonts w:hint="eastAsia" w:ascii="黑体" w:hAnsi="黑体" w:eastAsia="黑体"/>
                <w:sz w:val="44"/>
                <w:szCs w:val="44"/>
              </w:rPr>
              <w:t>课程总学时</w:t>
            </w:r>
          </w:p>
        </w:tc>
        <w:tc>
          <w:tcPr>
            <w:tcW w:w="5607" w:type="dxa"/>
            <w:tcBorders>
              <w:top w:val="single" w:color="auto" w:sz="4" w:space="0"/>
              <w:bottom w:val="single" w:color="auto" w:sz="4" w:space="0"/>
            </w:tcBorders>
            <w:vAlign w:val="center"/>
          </w:tcPr>
          <w:p>
            <w:pPr>
              <w:spacing w:line="600" w:lineRule="auto"/>
              <w:jc w:val="center"/>
              <w:rPr>
                <w:rFonts w:hint="default" w:ascii="黑体" w:hAnsi="黑体" w:eastAsia="黑体"/>
                <w:sz w:val="40"/>
                <w:szCs w:val="40"/>
                <w:lang w:val="en-US" w:eastAsia="zh-CN"/>
              </w:rPr>
            </w:pPr>
            <w:r>
              <w:rPr>
                <w:rFonts w:hint="eastAsia" w:ascii="黑体" w:hAnsi="黑体" w:eastAsia="黑体"/>
                <w:sz w:val="40"/>
                <w:szCs w:val="40"/>
                <w:lang w:val="en-US" w:eastAsia="zh-CN"/>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2689" w:type="dxa"/>
            <w:vAlign w:val="bottom"/>
          </w:tcPr>
          <w:p>
            <w:pPr>
              <w:spacing w:line="600" w:lineRule="auto"/>
              <w:jc w:val="distribute"/>
              <w:rPr>
                <w:rFonts w:ascii="黑体" w:hAnsi="黑体" w:eastAsia="黑体"/>
                <w:sz w:val="44"/>
                <w:szCs w:val="44"/>
              </w:rPr>
            </w:pPr>
            <w:r>
              <w:rPr>
                <w:rFonts w:hint="eastAsia" w:ascii="黑体" w:hAnsi="黑体" w:eastAsia="黑体"/>
                <w:sz w:val="44"/>
                <w:szCs w:val="44"/>
              </w:rPr>
              <w:t>课程负责人</w:t>
            </w:r>
          </w:p>
        </w:tc>
        <w:tc>
          <w:tcPr>
            <w:tcW w:w="5607" w:type="dxa"/>
            <w:tcBorders>
              <w:top w:val="single" w:color="auto" w:sz="4" w:space="0"/>
              <w:bottom w:val="single" w:color="auto" w:sz="4" w:space="0"/>
            </w:tcBorders>
            <w:vAlign w:val="center"/>
          </w:tcPr>
          <w:p>
            <w:pPr>
              <w:spacing w:line="600" w:lineRule="auto"/>
              <w:jc w:val="center"/>
              <w:rPr>
                <w:rFonts w:hint="default" w:ascii="黑体" w:hAnsi="黑体" w:eastAsia="黑体"/>
                <w:sz w:val="40"/>
                <w:szCs w:val="40"/>
                <w:lang w:val="en-US" w:eastAsia="zh-CN"/>
              </w:rPr>
            </w:pPr>
            <w:r>
              <w:rPr>
                <w:rFonts w:hint="eastAsia" w:ascii="黑体" w:hAnsi="黑体" w:eastAsia="黑体"/>
                <w:sz w:val="40"/>
                <w:szCs w:val="40"/>
                <w:lang w:val="en-US" w:eastAsia="zh-CN"/>
              </w:rPr>
              <w:t>梁燕冰</w:t>
            </w:r>
          </w:p>
        </w:tc>
      </w:tr>
    </w:tbl>
    <w:p/>
    <w:p/>
    <w:p/>
    <w:p/>
    <w:p/>
    <w:p/>
    <w:p/>
    <w:p>
      <w:pPr>
        <w:spacing w:line="360" w:lineRule="auto"/>
        <w:jc w:val="center"/>
        <w:rPr>
          <w:rFonts w:ascii="黑体" w:hAnsi="黑体" w:eastAsia="黑体"/>
          <w:sz w:val="32"/>
          <w:szCs w:val="40"/>
        </w:rPr>
      </w:pPr>
      <w:r>
        <w:rPr>
          <w:rFonts w:hint="eastAsia" w:ascii="黑体" w:hAnsi="黑体" w:eastAsia="黑体"/>
          <w:sz w:val="32"/>
          <w:szCs w:val="40"/>
          <w:lang w:val="en-US" w:eastAsia="zh-CN"/>
        </w:rPr>
        <w:t>经济管理</w:t>
      </w:r>
      <w:r>
        <w:rPr>
          <w:rFonts w:hint="eastAsia" w:ascii="黑体" w:hAnsi="黑体" w:eastAsia="黑体"/>
          <w:sz w:val="32"/>
          <w:szCs w:val="40"/>
        </w:rPr>
        <w:t>学院</w:t>
      </w:r>
      <w:r>
        <w:rPr>
          <w:rFonts w:hint="eastAsia" w:ascii="黑体" w:hAnsi="黑体" w:eastAsia="黑体"/>
          <w:sz w:val="32"/>
          <w:szCs w:val="40"/>
          <w:lang w:val="en-US" w:eastAsia="zh-CN"/>
        </w:rPr>
        <w:t>市场营销</w:t>
      </w:r>
      <w:r>
        <w:rPr>
          <w:rFonts w:hint="eastAsia" w:ascii="黑体" w:hAnsi="黑体" w:eastAsia="黑体"/>
          <w:sz w:val="32"/>
          <w:szCs w:val="40"/>
        </w:rPr>
        <w:t>教研室制定（修订）</w:t>
      </w:r>
    </w:p>
    <w:p>
      <w:pPr>
        <w:spacing w:line="360" w:lineRule="auto"/>
        <w:jc w:val="left"/>
        <w:rPr>
          <w:rFonts w:ascii="黑体" w:hAnsi="黑体" w:eastAsia="黑体"/>
          <w:sz w:val="32"/>
          <w:szCs w:val="40"/>
        </w:rPr>
      </w:pPr>
    </w:p>
    <w:p>
      <w:pPr>
        <w:spacing w:line="360" w:lineRule="auto"/>
        <w:jc w:val="center"/>
        <w:rPr>
          <w:rFonts w:ascii="黑体" w:hAnsi="黑体" w:eastAsia="黑体"/>
          <w:sz w:val="32"/>
          <w:szCs w:val="40"/>
        </w:rPr>
        <w:sectPr>
          <w:pgSz w:w="11906" w:h="16838"/>
          <w:pgMar w:top="1440" w:right="1800" w:bottom="1440" w:left="1800" w:header="851" w:footer="992" w:gutter="0"/>
          <w:cols w:space="425" w:num="1"/>
          <w:docGrid w:type="lines" w:linePitch="312" w:charSpace="0"/>
        </w:sectPr>
      </w:pPr>
    </w:p>
    <w:p>
      <w:pPr>
        <w:spacing w:line="360" w:lineRule="auto"/>
        <w:jc w:val="left"/>
        <w:rPr>
          <w:rFonts w:ascii="黑体" w:hAnsi="黑体" w:eastAsia="黑体"/>
          <w:sz w:val="32"/>
          <w:szCs w:val="40"/>
        </w:rPr>
      </w:pPr>
    </w:p>
    <w:sdt>
      <w:sdtPr>
        <w:rPr>
          <w:rFonts w:ascii="Times New Roman" w:hAnsi="Times New Roman" w:eastAsia="宋体" w:cs="Times New Roman"/>
          <w:color w:val="auto"/>
          <w:kern w:val="2"/>
          <w:sz w:val="21"/>
          <w:szCs w:val="24"/>
          <w:lang w:val="zh-CN"/>
        </w:rPr>
        <w:id w:val="1281678811"/>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21"/>
            <w:spacing w:line="480" w:lineRule="auto"/>
            <w:jc w:val="center"/>
            <w:rPr>
              <w:rFonts w:ascii="黑体" w:hAnsi="黑体" w:eastAsia="黑体"/>
              <w:b/>
              <w:bCs/>
              <w:color w:val="auto"/>
              <w:sz w:val="44"/>
              <w:szCs w:val="44"/>
            </w:rPr>
          </w:pPr>
          <w:r>
            <w:rPr>
              <w:rFonts w:ascii="黑体" w:hAnsi="黑体" w:eastAsia="黑体"/>
              <w:b/>
              <w:bCs/>
              <w:color w:val="auto"/>
              <w:sz w:val="44"/>
              <w:szCs w:val="44"/>
              <w:lang w:val="zh-CN"/>
            </w:rPr>
            <w:t>目</w:t>
          </w:r>
          <w:r>
            <w:rPr>
              <w:rFonts w:hint="eastAsia" w:ascii="黑体" w:hAnsi="黑体" w:eastAsia="黑体"/>
              <w:b/>
              <w:bCs/>
              <w:color w:val="auto"/>
              <w:sz w:val="44"/>
              <w:szCs w:val="44"/>
              <w:lang w:val="zh-CN"/>
            </w:rPr>
            <w:t xml:space="preserve"> </w:t>
          </w:r>
          <w:r>
            <w:rPr>
              <w:rFonts w:ascii="黑体" w:hAnsi="黑体" w:eastAsia="黑体"/>
              <w:b/>
              <w:bCs/>
              <w:color w:val="auto"/>
              <w:sz w:val="44"/>
              <w:szCs w:val="44"/>
              <w:lang w:val="zh-CN"/>
            </w:rPr>
            <w:t xml:space="preserve"> 录</w:t>
          </w:r>
        </w:p>
        <w:p>
          <w:pPr>
            <w:pStyle w:val="7"/>
            <w:rPr>
              <w:rFonts w:ascii="仿宋" w:hAnsi="仿宋" w:eastAsia="仿宋" w:cstheme="minorBidi"/>
              <w:sz w:val="28"/>
              <w:szCs w:val="32"/>
            </w:rPr>
          </w:pPr>
          <w:r>
            <w:rPr>
              <w:rFonts w:ascii="仿宋" w:hAnsi="仿宋" w:eastAsia="仿宋"/>
              <w:sz w:val="52"/>
              <w:szCs w:val="72"/>
            </w:rPr>
            <w:fldChar w:fldCharType="begin"/>
          </w:r>
          <w:r>
            <w:rPr>
              <w:rFonts w:ascii="仿宋" w:hAnsi="仿宋" w:eastAsia="仿宋"/>
              <w:sz w:val="52"/>
              <w:szCs w:val="72"/>
            </w:rPr>
            <w:instrText xml:space="preserve"> TOC \o "1-3" \h \z \u </w:instrText>
          </w:r>
          <w:r>
            <w:rPr>
              <w:rFonts w:ascii="仿宋" w:hAnsi="仿宋" w:eastAsia="仿宋"/>
              <w:sz w:val="52"/>
              <w:szCs w:val="72"/>
            </w:rPr>
            <w:fldChar w:fldCharType="separate"/>
          </w:r>
          <w:r>
            <w:fldChar w:fldCharType="begin"/>
          </w:r>
          <w:r>
            <w:instrText xml:space="preserve"> HYPERLINK \l "_Toc133245034" </w:instrText>
          </w:r>
          <w:r>
            <w:fldChar w:fldCharType="separate"/>
          </w:r>
          <w:r>
            <w:rPr>
              <w:rStyle w:val="14"/>
              <w:rFonts w:ascii="仿宋" w:hAnsi="仿宋" w:eastAsia="仿宋"/>
              <w:sz w:val="28"/>
              <w:szCs w:val="36"/>
            </w:rPr>
            <w:t>一、课程概述</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_Toc133245034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"_Toc133245035" </w:instrText>
          </w:r>
          <w:r>
            <w:fldChar w:fldCharType="separate"/>
          </w:r>
          <w:r>
            <w:rPr>
              <w:rStyle w:val="14"/>
              <w:rFonts w:ascii="仿宋" w:hAnsi="仿宋" w:eastAsia="仿宋"/>
              <w:sz w:val="28"/>
              <w:szCs w:val="36"/>
            </w:rPr>
            <w:t>（一）课程性质</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_Toc133245035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"_Toc133245036" </w:instrText>
          </w:r>
          <w:r>
            <w:fldChar w:fldCharType="separate"/>
          </w:r>
          <w:r>
            <w:rPr>
              <w:rStyle w:val="14"/>
              <w:rFonts w:ascii="仿宋" w:hAnsi="仿宋" w:eastAsia="仿宋"/>
              <w:sz w:val="28"/>
              <w:szCs w:val="36"/>
            </w:rPr>
            <w:t>（二）课程定位</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_Toc133245036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7"/>
            <w:rPr>
              <w:rFonts w:ascii="仿宋" w:hAnsi="仿宋" w:eastAsia="仿宋" w:cstheme="minorBidi"/>
              <w:sz w:val="28"/>
              <w:szCs w:val="32"/>
            </w:rPr>
          </w:pPr>
          <w:r>
            <w:fldChar w:fldCharType="begin"/>
          </w:r>
          <w:r>
            <w:instrText xml:space="preserve"> HYPERLINK \l "_Toc133245037" </w:instrText>
          </w:r>
          <w:r>
            <w:fldChar w:fldCharType="separate"/>
          </w:r>
          <w:r>
            <w:rPr>
              <w:rStyle w:val="14"/>
              <w:rFonts w:ascii="仿宋" w:hAnsi="仿宋" w:eastAsia="仿宋"/>
              <w:sz w:val="28"/>
              <w:szCs w:val="36"/>
            </w:rPr>
            <w:t>二、课程目标</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_Toc133245037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"_Toc133245038" </w:instrText>
          </w:r>
          <w:r>
            <w:fldChar w:fldCharType="separate"/>
          </w:r>
          <w:r>
            <w:rPr>
              <w:rStyle w:val="14"/>
              <w:rFonts w:ascii="仿宋" w:hAnsi="仿宋" w:eastAsia="仿宋"/>
              <w:sz w:val="28"/>
              <w:szCs w:val="36"/>
            </w:rPr>
            <w:t>（一）总体目标</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_Toc133245038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"_Toc133245039" </w:instrText>
          </w:r>
          <w:r>
            <w:fldChar w:fldCharType="separate"/>
          </w:r>
          <w:r>
            <w:rPr>
              <w:rStyle w:val="14"/>
              <w:rFonts w:ascii="仿宋" w:hAnsi="仿宋" w:eastAsia="仿宋"/>
              <w:sz w:val="28"/>
              <w:szCs w:val="36"/>
            </w:rPr>
            <w:t>（二）具体目标</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_Toc133245039 \h </w:instrText>
          </w:r>
          <w:r>
            <w:rPr>
              <w:rFonts w:ascii="仿宋" w:hAnsi="仿宋" w:eastAsia="仿宋"/>
              <w:sz w:val="28"/>
              <w:szCs w:val="36"/>
            </w:rPr>
            <w:fldChar w:fldCharType="separate"/>
          </w:r>
          <w:r>
            <w:rPr>
              <w:rFonts w:ascii="仿宋" w:hAnsi="仿宋" w:eastAsia="仿宋"/>
              <w:sz w:val="28"/>
              <w:szCs w:val="36"/>
            </w:rPr>
            <w:t>1</w:t>
          </w:r>
          <w:r>
            <w:rPr>
              <w:rFonts w:ascii="仿宋" w:hAnsi="仿宋" w:eastAsia="仿宋"/>
              <w:sz w:val="28"/>
              <w:szCs w:val="36"/>
            </w:rPr>
            <w:fldChar w:fldCharType="end"/>
          </w:r>
          <w:r>
            <w:rPr>
              <w:rFonts w:ascii="仿宋" w:hAnsi="仿宋" w:eastAsia="仿宋"/>
              <w:sz w:val="28"/>
              <w:szCs w:val="36"/>
            </w:rPr>
            <w:fldChar w:fldCharType="end"/>
          </w:r>
        </w:p>
        <w:p>
          <w:pPr>
            <w:pStyle w:val="7"/>
            <w:rPr>
              <w:rFonts w:ascii="仿宋" w:hAnsi="仿宋" w:eastAsia="仿宋" w:cstheme="minorBidi"/>
              <w:sz w:val="28"/>
              <w:szCs w:val="32"/>
            </w:rPr>
          </w:pPr>
          <w:r>
            <w:fldChar w:fldCharType="begin"/>
          </w:r>
          <w:r>
            <w:instrText xml:space="preserve"> HYPERLINK \l "_Toc133245040" </w:instrText>
          </w:r>
          <w:r>
            <w:fldChar w:fldCharType="separate"/>
          </w:r>
          <w:r>
            <w:rPr>
              <w:rStyle w:val="14"/>
              <w:rFonts w:ascii="仿宋" w:hAnsi="仿宋" w:eastAsia="仿宋"/>
              <w:sz w:val="28"/>
              <w:szCs w:val="36"/>
            </w:rPr>
            <w:t>三、课程实施和建议</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_Toc133245040 \h </w:instrText>
          </w:r>
          <w:r>
            <w:rPr>
              <w:rFonts w:ascii="仿宋" w:hAnsi="仿宋" w:eastAsia="仿宋"/>
              <w:sz w:val="28"/>
              <w:szCs w:val="36"/>
            </w:rPr>
            <w:fldChar w:fldCharType="separate"/>
          </w:r>
          <w:r>
            <w:rPr>
              <w:rFonts w:ascii="仿宋" w:hAnsi="仿宋" w:eastAsia="仿宋"/>
              <w:sz w:val="28"/>
              <w:szCs w:val="36"/>
            </w:rPr>
            <w:t>2</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"_Toc133245041" </w:instrText>
          </w:r>
          <w:r>
            <w:fldChar w:fldCharType="separate"/>
          </w:r>
          <w:r>
            <w:rPr>
              <w:rStyle w:val="14"/>
              <w:rFonts w:ascii="仿宋" w:hAnsi="仿宋" w:eastAsia="仿宋"/>
              <w:sz w:val="28"/>
              <w:szCs w:val="36"/>
            </w:rPr>
            <w:t>（一）设计思路</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_Toc133245041 \h </w:instrText>
          </w:r>
          <w:r>
            <w:rPr>
              <w:rFonts w:ascii="仿宋" w:hAnsi="仿宋" w:eastAsia="仿宋"/>
              <w:sz w:val="28"/>
              <w:szCs w:val="36"/>
            </w:rPr>
            <w:fldChar w:fldCharType="separate"/>
          </w:r>
          <w:r>
            <w:rPr>
              <w:rFonts w:ascii="仿宋" w:hAnsi="仿宋" w:eastAsia="仿宋"/>
              <w:sz w:val="28"/>
              <w:szCs w:val="36"/>
            </w:rPr>
            <w:t>3</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"_Toc133245042" </w:instrText>
          </w:r>
          <w:r>
            <w:fldChar w:fldCharType="separate"/>
          </w:r>
          <w:r>
            <w:rPr>
              <w:rStyle w:val="14"/>
              <w:rFonts w:ascii="仿宋" w:hAnsi="仿宋" w:eastAsia="仿宋"/>
              <w:sz w:val="28"/>
              <w:szCs w:val="36"/>
            </w:rPr>
            <w:t>（二）课程内容与要求</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_Toc133245042 \h </w:instrText>
          </w:r>
          <w:r>
            <w:rPr>
              <w:rFonts w:ascii="仿宋" w:hAnsi="仿宋" w:eastAsia="仿宋"/>
              <w:sz w:val="28"/>
              <w:szCs w:val="36"/>
            </w:rPr>
            <w:fldChar w:fldCharType="separate"/>
          </w:r>
          <w:r>
            <w:rPr>
              <w:rFonts w:ascii="仿宋" w:hAnsi="仿宋" w:eastAsia="仿宋"/>
              <w:sz w:val="28"/>
              <w:szCs w:val="36"/>
            </w:rPr>
            <w:t>4</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"_Toc133245043" </w:instrText>
          </w:r>
          <w:r>
            <w:fldChar w:fldCharType="separate"/>
          </w:r>
          <w:r>
            <w:rPr>
              <w:rStyle w:val="14"/>
              <w:rFonts w:ascii="仿宋" w:hAnsi="仿宋" w:eastAsia="仿宋"/>
              <w:sz w:val="28"/>
              <w:szCs w:val="36"/>
            </w:rPr>
            <w:t>（三）教学方法和手段</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_Toc133245043 \h </w:instrText>
          </w:r>
          <w:r>
            <w:rPr>
              <w:rFonts w:ascii="仿宋" w:hAnsi="仿宋" w:eastAsia="仿宋"/>
              <w:sz w:val="28"/>
              <w:szCs w:val="36"/>
            </w:rPr>
            <w:fldChar w:fldCharType="separate"/>
          </w:r>
          <w:r>
            <w:rPr>
              <w:rFonts w:ascii="仿宋" w:hAnsi="仿宋" w:eastAsia="仿宋"/>
              <w:sz w:val="28"/>
              <w:szCs w:val="36"/>
            </w:rPr>
            <w:t>11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"_Toc133245044" </w:instrText>
          </w:r>
          <w:r>
            <w:fldChar w:fldCharType="separate"/>
          </w:r>
          <w:r>
            <w:rPr>
              <w:rStyle w:val="14"/>
              <w:rFonts w:ascii="仿宋" w:hAnsi="仿宋" w:eastAsia="仿宋"/>
              <w:sz w:val="28"/>
              <w:szCs w:val="36"/>
            </w:rPr>
            <w:t>（四）教学组织建议</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_Toc133245044 \h </w:instrText>
          </w:r>
          <w:r>
            <w:rPr>
              <w:rFonts w:ascii="仿宋" w:hAnsi="仿宋" w:eastAsia="仿宋"/>
              <w:sz w:val="28"/>
              <w:szCs w:val="36"/>
            </w:rPr>
            <w:fldChar w:fldCharType="separate"/>
          </w:r>
          <w:r>
            <w:rPr>
              <w:rFonts w:ascii="仿宋" w:hAnsi="仿宋" w:eastAsia="仿宋"/>
              <w:sz w:val="28"/>
              <w:szCs w:val="36"/>
            </w:rPr>
            <w:t>11</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"_Toc133245045" </w:instrText>
          </w:r>
          <w:r>
            <w:fldChar w:fldCharType="separate"/>
          </w:r>
          <w:r>
            <w:rPr>
              <w:rStyle w:val="14"/>
              <w:rFonts w:ascii="仿宋" w:hAnsi="仿宋" w:eastAsia="仿宋"/>
              <w:sz w:val="28"/>
              <w:szCs w:val="36"/>
            </w:rPr>
            <w:t>（五）教学考核评价建议</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_Toc133245045 \h </w:instrText>
          </w:r>
          <w:r>
            <w:rPr>
              <w:rFonts w:ascii="仿宋" w:hAnsi="仿宋" w:eastAsia="仿宋"/>
              <w:sz w:val="28"/>
              <w:szCs w:val="36"/>
            </w:rPr>
            <w:fldChar w:fldCharType="separate"/>
          </w:r>
          <w:r>
            <w:rPr>
              <w:rFonts w:ascii="仿宋" w:hAnsi="仿宋" w:eastAsia="仿宋"/>
              <w:sz w:val="28"/>
              <w:szCs w:val="36"/>
            </w:rPr>
            <w:t>12</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"_Toc133245046" </w:instrText>
          </w:r>
          <w:r>
            <w:fldChar w:fldCharType="separate"/>
          </w:r>
          <w:r>
            <w:rPr>
              <w:rStyle w:val="14"/>
              <w:rFonts w:ascii="仿宋" w:hAnsi="仿宋" w:eastAsia="仿宋"/>
              <w:sz w:val="28"/>
              <w:szCs w:val="36"/>
            </w:rPr>
            <w:t>（六）教材选用建议</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_Toc133245046 \h </w:instrText>
          </w:r>
          <w:r>
            <w:rPr>
              <w:rFonts w:ascii="仿宋" w:hAnsi="仿宋" w:eastAsia="仿宋"/>
              <w:sz w:val="28"/>
              <w:szCs w:val="36"/>
            </w:rPr>
            <w:fldChar w:fldCharType="separate"/>
          </w:r>
          <w:r>
            <w:rPr>
              <w:rFonts w:ascii="仿宋" w:hAnsi="仿宋" w:eastAsia="仿宋"/>
              <w:sz w:val="28"/>
              <w:szCs w:val="36"/>
            </w:rPr>
            <w:t>15</w:t>
          </w:r>
          <w:r>
            <w:rPr>
              <w:rFonts w:ascii="仿宋" w:hAnsi="仿宋" w:eastAsia="仿宋"/>
              <w:sz w:val="28"/>
              <w:szCs w:val="36"/>
            </w:rPr>
            <w:fldChar w:fldCharType="end"/>
          </w:r>
          <w:r>
            <w:rPr>
              <w:rFonts w:ascii="仿宋" w:hAnsi="仿宋" w:eastAsia="仿宋"/>
              <w:sz w:val="28"/>
              <w:szCs w:val="36"/>
            </w:rPr>
            <w:fldChar w:fldCharType="end"/>
          </w:r>
        </w:p>
        <w:p>
          <w:pPr>
            <w:pStyle w:val="9"/>
            <w:tabs>
              <w:tab w:val="right" w:leader="dot" w:pos="8302"/>
            </w:tabs>
            <w:rPr>
              <w:rFonts w:ascii="仿宋" w:hAnsi="仿宋" w:eastAsia="仿宋" w:cstheme="minorBidi"/>
              <w:sz w:val="28"/>
              <w:szCs w:val="32"/>
            </w:rPr>
          </w:pPr>
          <w:r>
            <w:fldChar w:fldCharType="begin"/>
          </w:r>
          <w:r>
            <w:instrText xml:space="preserve"> HYPERLINK \l "_Toc133245047" </w:instrText>
          </w:r>
          <w:r>
            <w:fldChar w:fldCharType="separate"/>
          </w:r>
          <w:r>
            <w:rPr>
              <w:rStyle w:val="14"/>
              <w:rFonts w:ascii="仿宋" w:hAnsi="仿宋" w:eastAsia="仿宋"/>
              <w:sz w:val="28"/>
              <w:szCs w:val="36"/>
            </w:rPr>
            <w:t>（七）证书建议</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_Toc133245047 \h </w:instrText>
          </w:r>
          <w:r>
            <w:rPr>
              <w:rFonts w:ascii="仿宋" w:hAnsi="仿宋" w:eastAsia="仿宋"/>
              <w:sz w:val="28"/>
              <w:szCs w:val="36"/>
            </w:rPr>
            <w:fldChar w:fldCharType="separate"/>
          </w:r>
          <w:r>
            <w:rPr>
              <w:rFonts w:ascii="仿宋" w:hAnsi="仿宋" w:eastAsia="仿宋"/>
              <w:sz w:val="28"/>
              <w:szCs w:val="36"/>
            </w:rPr>
            <w:t>15</w:t>
          </w:r>
          <w:r>
            <w:rPr>
              <w:rFonts w:ascii="仿宋" w:hAnsi="仿宋" w:eastAsia="仿宋"/>
              <w:sz w:val="28"/>
              <w:szCs w:val="36"/>
            </w:rPr>
            <w:fldChar w:fldCharType="end"/>
          </w:r>
          <w:r>
            <w:rPr>
              <w:rFonts w:ascii="仿宋" w:hAnsi="仿宋" w:eastAsia="仿宋"/>
              <w:sz w:val="28"/>
              <w:szCs w:val="36"/>
            </w:rPr>
            <w:fldChar w:fldCharType="end"/>
          </w:r>
        </w:p>
        <w:p>
          <w:pPr>
            <w:pStyle w:val="7"/>
            <w:rPr>
              <w:rFonts w:ascii="仿宋" w:hAnsi="仿宋" w:eastAsia="仿宋" w:cstheme="minorBidi"/>
              <w:sz w:val="28"/>
              <w:szCs w:val="32"/>
            </w:rPr>
          </w:pPr>
          <w:r>
            <w:fldChar w:fldCharType="begin"/>
          </w:r>
          <w:r>
            <w:instrText xml:space="preserve"> HYPERLINK \l "_Toc133245048" </w:instrText>
          </w:r>
          <w:r>
            <w:fldChar w:fldCharType="separate"/>
          </w:r>
          <w:r>
            <w:rPr>
              <w:rStyle w:val="14"/>
              <w:rFonts w:ascii="仿宋" w:hAnsi="仿宋" w:eastAsia="仿宋"/>
              <w:sz w:val="28"/>
              <w:szCs w:val="36"/>
            </w:rPr>
            <w:t>四、实践教学</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_Toc133245048 \h </w:instrText>
          </w:r>
          <w:r>
            <w:rPr>
              <w:rFonts w:ascii="仿宋" w:hAnsi="仿宋" w:eastAsia="仿宋"/>
              <w:sz w:val="28"/>
              <w:szCs w:val="36"/>
            </w:rPr>
            <w:fldChar w:fldCharType="separate"/>
          </w:r>
          <w:r>
            <w:rPr>
              <w:rFonts w:ascii="仿宋" w:hAnsi="仿宋" w:eastAsia="仿宋"/>
              <w:sz w:val="28"/>
              <w:szCs w:val="36"/>
            </w:rPr>
            <w:t>16</w:t>
          </w:r>
          <w:r>
            <w:rPr>
              <w:rFonts w:ascii="仿宋" w:hAnsi="仿宋" w:eastAsia="仿宋"/>
              <w:sz w:val="28"/>
              <w:szCs w:val="36"/>
            </w:rPr>
            <w:fldChar w:fldCharType="end"/>
          </w:r>
          <w:r>
            <w:rPr>
              <w:rFonts w:ascii="仿宋" w:hAnsi="仿宋" w:eastAsia="仿宋"/>
              <w:sz w:val="28"/>
              <w:szCs w:val="36"/>
            </w:rPr>
            <w:fldChar w:fldCharType="end"/>
          </w:r>
        </w:p>
        <w:p>
          <w:pPr>
            <w:pStyle w:val="7"/>
            <w:rPr>
              <w:rFonts w:ascii="仿宋" w:hAnsi="仿宋" w:eastAsia="仿宋" w:cstheme="minorBidi"/>
              <w:sz w:val="28"/>
              <w:szCs w:val="32"/>
            </w:rPr>
          </w:pPr>
          <w:r>
            <w:fldChar w:fldCharType="begin"/>
          </w:r>
          <w:r>
            <w:instrText xml:space="preserve"> HYPERLINK \l "_Toc133245049" </w:instrText>
          </w:r>
          <w:r>
            <w:fldChar w:fldCharType="separate"/>
          </w:r>
          <w:r>
            <w:rPr>
              <w:rStyle w:val="14"/>
              <w:rFonts w:ascii="仿宋" w:hAnsi="仿宋" w:eastAsia="仿宋"/>
              <w:sz w:val="28"/>
              <w:szCs w:val="36"/>
            </w:rPr>
            <w:t>五、其它</w:t>
          </w:r>
          <w:r>
            <w:rPr>
              <w:rFonts w:ascii="仿宋" w:hAnsi="仿宋" w:eastAsia="仿宋"/>
              <w:sz w:val="28"/>
              <w:szCs w:val="36"/>
            </w:rPr>
            <w:tab/>
          </w:r>
          <w:r>
            <w:rPr>
              <w:rFonts w:ascii="仿宋" w:hAnsi="仿宋" w:eastAsia="仿宋"/>
              <w:sz w:val="28"/>
              <w:szCs w:val="36"/>
            </w:rPr>
            <w:fldChar w:fldCharType="begin"/>
          </w:r>
          <w:r>
            <w:rPr>
              <w:rFonts w:ascii="仿宋" w:hAnsi="仿宋" w:eastAsia="仿宋"/>
              <w:sz w:val="28"/>
              <w:szCs w:val="36"/>
            </w:rPr>
            <w:instrText xml:space="preserve"> PAGEREF _Toc133245049 \h </w:instrText>
          </w:r>
          <w:r>
            <w:rPr>
              <w:rFonts w:ascii="仿宋" w:hAnsi="仿宋" w:eastAsia="仿宋"/>
              <w:sz w:val="28"/>
              <w:szCs w:val="36"/>
            </w:rPr>
            <w:fldChar w:fldCharType="separate"/>
          </w:r>
          <w:r>
            <w:rPr>
              <w:rFonts w:ascii="仿宋" w:hAnsi="仿宋" w:eastAsia="仿宋"/>
              <w:sz w:val="28"/>
              <w:szCs w:val="36"/>
            </w:rPr>
            <w:t>17</w:t>
          </w:r>
          <w:r>
            <w:rPr>
              <w:rFonts w:ascii="仿宋" w:hAnsi="仿宋" w:eastAsia="仿宋"/>
              <w:sz w:val="28"/>
              <w:szCs w:val="36"/>
            </w:rPr>
            <w:fldChar w:fldCharType="end"/>
          </w:r>
          <w:r>
            <w:rPr>
              <w:rFonts w:ascii="仿宋" w:hAnsi="仿宋" w:eastAsia="仿宋"/>
              <w:sz w:val="28"/>
              <w:szCs w:val="36"/>
            </w:rPr>
            <w:fldChar w:fldCharType="end"/>
          </w:r>
        </w:p>
        <w:p>
          <w:pPr>
            <w:spacing w:line="480" w:lineRule="auto"/>
          </w:pPr>
          <w:r>
            <w:rPr>
              <w:rFonts w:ascii="仿宋" w:hAnsi="仿宋" w:eastAsia="仿宋"/>
              <w:b/>
              <w:bCs/>
              <w:sz w:val="52"/>
              <w:szCs w:val="72"/>
              <w:lang w:val="zh-CN"/>
            </w:rPr>
            <w:fldChar w:fldCharType="end"/>
          </w:r>
        </w:p>
      </w:sdtContent>
    </w:sdt>
    <w:p>
      <w:pPr>
        <w:spacing w:line="360" w:lineRule="auto"/>
        <w:jc w:val="left"/>
        <w:rPr>
          <w:rFonts w:ascii="黑体" w:hAnsi="黑体" w:eastAsia="黑体"/>
          <w:sz w:val="32"/>
          <w:szCs w:val="40"/>
        </w:rPr>
      </w:pPr>
    </w:p>
    <w:p>
      <w:pPr>
        <w:spacing w:line="360" w:lineRule="auto"/>
        <w:jc w:val="left"/>
        <w:rPr>
          <w:rFonts w:ascii="黑体" w:hAnsi="黑体" w:eastAsia="黑体"/>
          <w:sz w:val="32"/>
          <w:szCs w:val="40"/>
        </w:rPr>
        <w:sectPr>
          <w:pgSz w:w="11906" w:h="16838"/>
          <w:pgMar w:top="1440" w:right="1797" w:bottom="1440" w:left="1797" w:header="851" w:footer="992" w:gutter="0"/>
          <w:cols w:space="425" w:num="1"/>
          <w:docGrid w:type="lines" w:linePitch="312" w:charSpace="0"/>
        </w:sectPr>
      </w:pPr>
    </w:p>
    <w:p>
      <w:pPr>
        <w:pStyle w:val="4"/>
        <w:spacing w:before="40" w:after="40"/>
        <w:rPr>
          <w:rFonts w:ascii="黑体" w:hAnsi="黑体" w:eastAsia="黑体"/>
          <w:sz w:val="36"/>
          <w:szCs w:val="36"/>
        </w:rPr>
      </w:pPr>
      <w:bookmarkStart w:id="0" w:name="_Toc133245034"/>
      <w:r>
        <w:rPr>
          <w:rFonts w:hint="eastAsia" w:ascii="黑体" w:hAnsi="黑体" w:eastAsia="黑体"/>
          <w:sz w:val="36"/>
          <w:szCs w:val="36"/>
        </w:rPr>
        <w:t>一、课程概述</w:t>
      </w:r>
      <w:bookmarkEnd w:id="0"/>
    </w:p>
    <w:p>
      <w:pPr>
        <w:pStyle w:val="8"/>
        <w:jc w:val="left"/>
      </w:pPr>
      <w:bookmarkStart w:id="1" w:name="_Toc133245035"/>
      <w:r>
        <w:rPr>
          <w:rFonts w:hint="eastAsia"/>
        </w:rPr>
        <w:t>（一）课程性质</w:t>
      </w:r>
      <w:bookmarkEnd w:id="1"/>
    </w:p>
    <w:p>
      <w:pPr>
        <w:spacing w:line="360" w:lineRule="auto"/>
        <w:ind w:firstLine="540" w:firstLineChars="225"/>
        <w:rPr>
          <w:rFonts w:hint="eastAsia" w:ascii="仿宋_GB2312" w:eastAsia="仿宋_GB2312"/>
          <w:color w:val="auto"/>
          <w:sz w:val="24"/>
          <w:lang w:eastAsia="zh-CN"/>
        </w:rPr>
      </w:pPr>
      <w:r>
        <w:rPr>
          <w:rFonts w:hint="eastAsia" w:ascii="仿宋_GB2312" w:eastAsia="仿宋_GB2312"/>
          <w:color w:val="auto"/>
          <w:sz w:val="24"/>
        </w:rPr>
        <w:t>本课程是面向市场营销专业的一门必修课程，是该专业职业技能提升课程群中的一门课程，开设于第三学期，总学时为64学时，总学分为4分</w:t>
      </w:r>
      <w:r>
        <w:rPr>
          <w:rFonts w:hint="eastAsia" w:ascii="仿宋_GB2312" w:eastAsia="仿宋_GB2312"/>
          <w:color w:val="auto"/>
          <w:sz w:val="24"/>
          <w:lang w:eastAsia="zh-CN"/>
        </w:rPr>
        <w:t>。</w:t>
      </w:r>
    </w:p>
    <w:p>
      <w:pPr>
        <w:spacing w:line="360" w:lineRule="auto"/>
        <w:ind w:firstLine="540" w:firstLineChars="225"/>
        <w:rPr>
          <w:rFonts w:ascii="仿宋" w:hAnsi="仿宋" w:eastAsia="仿宋"/>
          <w:sz w:val="28"/>
          <w:szCs w:val="36"/>
        </w:rPr>
      </w:pPr>
      <w:r>
        <w:rPr>
          <w:rFonts w:hint="eastAsia" w:ascii="仿宋_GB2312" w:eastAsia="仿宋_GB2312"/>
          <w:color w:val="auto"/>
          <w:sz w:val="24"/>
          <w:lang w:val="en-US" w:eastAsia="zh-CN"/>
        </w:rPr>
        <w:t>本课程主要</w:t>
      </w:r>
      <w:r>
        <w:rPr>
          <w:rFonts w:hint="eastAsia" w:ascii="仿宋_GB2312" w:eastAsia="仿宋_GB2312"/>
          <w:color w:val="auto"/>
          <w:sz w:val="24"/>
        </w:rPr>
        <w:t>培养</w:t>
      </w:r>
      <w:r>
        <w:rPr>
          <w:rFonts w:hint="eastAsia" w:ascii="仿宋_GB2312" w:eastAsia="仿宋_GB2312"/>
          <w:color w:val="auto"/>
          <w:sz w:val="24"/>
          <w:lang w:val="en-US" w:eastAsia="zh-CN"/>
        </w:rPr>
        <w:t>学生</w:t>
      </w:r>
      <w:r>
        <w:rPr>
          <w:rFonts w:hint="eastAsia" w:ascii="仿宋_GB2312" w:eastAsia="仿宋_GB2312"/>
          <w:color w:val="auto"/>
          <w:sz w:val="24"/>
        </w:rPr>
        <w:t>良好的客户服务心态，建立正确的客户服务意识，熟悉客户服务活动的流程及岗位要求，掌握巩固客户关系管理的步骤、技巧与方法，能够承担客户服务等环节的工作任务，提高实践能力与职业发展能力。同时培养诚实守信、忠于职守、善于沟通、善于合作、勇于开拓、吃苦耐劳的品质，为发展职业能力奠定良好的基础。</w:t>
      </w:r>
    </w:p>
    <w:p>
      <w:pPr>
        <w:pStyle w:val="8"/>
        <w:jc w:val="left"/>
      </w:pPr>
      <w:bookmarkStart w:id="2" w:name="_Toc133245036"/>
      <w:r>
        <w:rPr>
          <w:rFonts w:hint="eastAsia"/>
        </w:rPr>
        <w:t>（二）课程定位</w:t>
      </w:r>
      <w:bookmarkEnd w:id="2"/>
    </w:p>
    <w:p>
      <w:pPr>
        <w:spacing w:line="360" w:lineRule="auto"/>
        <w:ind w:firstLine="480" w:firstLineChars="200"/>
        <w:rPr>
          <w:rFonts w:hint="eastAsia" w:ascii="仿宋_GB2312" w:eastAsia="仿宋_GB2312"/>
          <w:color w:val="auto"/>
          <w:sz w:val="24"/>
        </w:rPr>
      </w:pPr>
      <w:r>
        <w:rPr>
          <w:rFonts w:hint="eastAsia" w:ascii="仿宋_GB2312" w:eastAsia="仿宋_GB2312"/>
          <w:color w:val="auto"/>
          <w:sz w:val="24"/>
          <w:lang w:val="en-US" w:eastAsia="zh-CN"/>
        </w:rPr>
        <w:t>本</w:t>
      </w:r>
      <w:r>
        <w:rPr>
          <w:rFonts w:hint="eastAsia" w:ascii="仿宋_GB2312" w:eastAsia="仿宋_GB2312"/>
          <w:color w:val="auto"/>
          <w:sz w:val="24"/>
        </w:rPr>
        <w:t>课程的内容依据客户服务管理人员的岗位职能要求开设，旨在培养学生从事客户服务管理类岗位的各项能力，为其从事此类岗位进行相应的技能准备。</w:t>
      </w:r>
    </w:p>
    <w:p>
      <w:pPr>
        <w:spacing w:line="360" w:lineRule="auto"/>
        <w:ind w:firstLine="480" w:firstLineChars="200"/>
        <w:rPr>
          <w:rFonts w:hint="eastAsia" w:ascii="仿宋_GB2312" w:hAnsi="宋体" w:eastAsia="仿宋_GB2312"/>
          <w:color w:val="auto"/>
          <w:sz w:val="24"/>
        </w:rPr>
      </w:pPr>
      <w:r>
        <w:rPr>
          <w:rFonts w:hint="eastAsia" w:ascii="仿宋_GB2312" w:hAnsi="宋体" w:eastAsia="仿宋_GB2312"/>
          <w:color w:val="auto"/>
          <w:sz w:val="24"/>
        </w:rPr>
        <w:t>前修课程：</w:t>
      </w:r>
      <w:r>
        <w:rPr>
          <w:rFonts w:hint="eastAsia" w:ascii="仿宋_GB2312" w:eastAsia="仿宋_GB2312"/>
          <w:color w:val="auto"/>
          <w:sz w:val="24"/>
        </w:rPr>
        <w:t>市场营销理论与实务</w:t>
      </w:r>
      <w:r>
        <w:rPr>
          <w:rFonts w:hint="eastAsia" w:ascii="仿宋_GB2312" w:hAnsi="宋体" w:eastAsia="仿宋_GB2312"/>
          <w:color w:val="auto"/>
          <w:sz w:val="24"/>
        </w:rPr>
        <w:t>、消费者购买行为与心理分析</w:t>
      </w:r>
    </w:p>
    <w:p>
      <w:pPr>
        <w:spacing w:line="360" w:lineRule="auto"/>
        <w:ind w:firstLine="480" w:firstLineChars="200"/>
        <w:rPr>
          <w:rFonts w:hint="eastAsia" w:ascii="仿宋_GB2312" w:hAnsi="宋体" w:eastAsia="仿宋_GB2312"/>
          <w:color w:val="auto"/>
          <w:sz w:val="24"/>
        </w:rPr>
      </w:pPr>
      <w:r>
        <w:rPr>
          <w:rFonts w:hint="eastAsia" w:ascii="仿宋_GB2312" w:eastAsia="仿宋_GB2312"/>
          <w:color w:val="auto"/>
          <w:sz w:val="24"/>
        </w:rPr>
        <w:t>《市场营销理论与实务》是本课程的学习基础，学习该课程之后，学生对市场营销的内容、原理和方法有了基本的认识和体验，才能开展本课程。</w:t>
      </w:r>
    </w:p>
    <w:p>
      <w:pPr>
        <w:spacing w:line="360" w:lineRule="auto"/>
        <w:ind w:firstLine="480" w:firstLineChars="200"/>
        <w:rPr>
          <w:rFonts w:ascii="仿宋_GB2312" w:hAnsi="宋体" w:eastAsia="仿宋_GB2312"/>
          <w:color w:val="auto"/>
          <w:sz w:val="24"/>
        </w:rPr>
      </w:pPr>
      <w:r>
        <w:rPr>
          <w:rFonts w:hint="eastAsia" w:ascii="仿宋_GB2312" w:hAnsi="宋体" w:eastAsia="仿宋_GB2312"/>
          <w:color w:val="auto"/>
          <w:sz w:val="24"/>
        </w:rPr>
        <w:t>《消费者购买行为与心理分析》所学习到的对客户心理和消费习惯的把握，能有效促进本课程的学习，因此被列为本课程的前修课程。</w:t>
      </w:r>
    </w:p>
    <w:p>
      <w:pPr>
        <w:spacing w:line="360" w:lineRule="auto"/>
        <w:ind w:firstLine="540" w:firstLineChars="225"/>
        <w:rPr>
          <w:rFonts w:hint="eastAsia" w:ascii="仿宋_GB2312" w:hAnsi="宋体" w:eastAsia="仿宋_GB2312"/>
          <w:color w:val="auto"/>
          <w:sz w:val="24"/>
        </w:rPr>
      </w:pPr>
      <w:r>
        <w:rPr>
          <w:rFonts w:hint="eastAsia" w:ascii="仿宋_GB2312" w:hAnsi="宋体" w:eastAsia="仿宋_GB2312"/>
          <w:color w:val="auto"/>
          <w:sz w:val="24"/>
        </w:rPr>
        <w:t>后续课程：顶岗实习</w:t>
      </w:r>
    </w:p>
    <w:p>
      <w:pPr>
        <w:spacing w:line="360" w:lineRule="auto"/>
        <w:ind w:firstLine="480" w:firstLineChars="200"/>
        <w:jc w:val="left"/>
        <w:rPr>
          <w:rFonts w:ascii="仿宋" w:hAnsi="仿宋" w:eastAsia="仿宋"/>
          <w:sz w:val="24"/>
          <w:szCs w:val="32"/>
        </w:rPr>
      </w:pPr>
    </w:p>
    <w:p>
      <w:pPr>
        <w:pStyle w:val="4"/>
        <w:spacing w:before="40" w:after="40"/>
        <w:rPr>
          <w:rFonts w:ascii="黑体" w:hAnsi="黑体" w:eastAsia="黑体"/>
          <w:sz w:val="36"/>
          <w:szCs w:val="36"/>
        </w:rPr>
      </w:pPr>
      <w:bookmarkStart w:id="3" w:name="_Toc133245037"/>
      <w:r>
        <w:rPr>
          <w:rFonts w:hint="eastAsia" w:ascii="黑体" w:hAnsi="黑体" w:eastAsia="黑体"/>
          <w:sz w:val="36"/>
          <w:szCs w:val="36"/>
        </w:rPr>
        <w:t>二、课程目标</w:t>
      </w:r>
      <w:bookmarkEnd w:id="3"/>
    </w:p>
    <w:p>
      <w:pPr>
        <w:pStyle w:val="8"/>
        <w:jc w:val="left"/>
      </w:pPr>
      <w:bookmarkStart w:id="4" w:name="_Toc133245038"/>
      <w:r>
        <w:rPr>
          <w:rFonts w:hint="eastAsia"/>
        </w:rPr>
        <w:t>（一）总体目标</w:t>
      </w:r>
      <w:bookmarkEnd w:id="4"/>
    </w:p>
    <w:p>
      <w:pPr>
        <w:spacing w:line="360" w:lineRule="auto"/>
        <w:ind w:firstLine="480" w:firstLineChars="200"/>
        <w:rPr>
          <w:rFonts w:ascii="仿宋" w:hAnsi="仿宋" w:eastAsia="仿宋"/>
          <w:sz w:val="24"/>
          <w:szCs w:val="32"/>
        </w:rPr>
      </w:pPr>
      <w:r>
        <w:rPr>
          <w:rFonts w:hint="eastAsia" w:ascii="仿宋_GB2312" w:eastAsia="仿宋_GB2312"/>
          <w:color w:val="auto"/>
          <w:sz w:val="24"/>
          <w:lang w:val="en-US" w:eastAsia="zh-CN"/>
        </w:rPr>
        <w:t>通过课堂讲授，</w:t>
      </w:r>
      <w:r>
        <w:rPr>
          <w:rFonts w:hint="eastAsia" w:ascii="仿宋_GB2312" w:eastAsia="仿宋_GB2312"/>
          <w:color w:val="auto"/>
          <w:sz w:val="24"/>
        </w:rPr>
        <w:t>培养学生从事客户服务管理类岗位的各项能力，为其从事此类岗位进行相应的技能准备。</w:t>
      </w:r>
    </w:p>
    <w:p>
      <w:pPr>
        <w:pStyle w:val="8"/>
        <w:jc w:val="left"/>
      </w:pPr>
      <w:bookmarkStart w:id="5" w:name="_Toc133245039"/>
      <w:r>
        <w:rPr>
          <w:rFonts w:hint="eastAsia"/>
        </w:rPr>
        <w:t>（二）具体目标</w:t>
      </w:r>
      <w:bookmarkEnd w:id="5"/>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1</w:t>
      </w:r>
      <w:r>
        <w:rPr>
          <w:rFonts w:ascii="仿宋" w:hAnsi="仿宋" w:eastAsia="仿宋"/>
          <w:sz w:val="24"/>
          <w:szCs w:val="32"/>
        </w:rPr>
        <w:t>.</w:t>
      </w:r>
      <w:r>
        <w:rPr>
          <w:rFonts w:hint="eastAsia" w:ascii="仿宋" w:hAnsi="仿宋" w:eastAsia="仿宋"/>
          <w:sz w:val="24"/>
          <w:szCs w:val="32"/>
        </w:rPr>
        <w:t>知识目标</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1</w:t>
      </w:r>
      <w:r>
        <w:rPr>
          <w:rFonts w:hint="eastAsia" w:ascii="仿宋" w:hAnsi="仿宋" w:eastAsia="仿宋"/>
          <w:sz w:val="24"/>
          <w:szCs w:val="32"/>
          <w:lang w:eastAsia="zh-CN"/>
        </w:rPr>
        <w:t>）</w:t>
      </w:r>
      <w:r>
        <w:rPr>
          <w:rFonts w:hint="eastAsia" w:ascii="仿宋" w:hAnsi="仿宋" w:eastAsia="仿宋"/>
          <w:sz w:val="24"/>
          <w:szCs w:val="32"/>
        </w:rPr>
        <w:t>理解CRM系统的概况</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2</w:t>
      </w:r>
      <w:r>
        <w:rPr>
          <w:rFonts w:hint="eastAsia" w:ascii="仿宋" w:hAnsi="仿宋" w:eastAsia="仿宋"/>
          <w:sz w:val="24"/>
          <w:szCs w:val="32"/>
          <w:lang w:eastAsia="zh-CN"/>
        </w:rPr>
        <w:t>）</w:t>
      </w:r>
      <w:r>
        <w:rPr>
          <w:rFonts w:hint="eastAsia" w:ascii="仿宋" w:hAnsi="仿宋" w:eastAsia="仿宋"/>
          <w:sz w:val="24"/>
          <w:szCs w:val="32"/>
        </w:rPr>
        <w:t>掌握客户的分类管理方法</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3</w:t>
      </w:r>
      <w:r>
        <w:rPr>
          <w:rFonts w:hint="eastAsia" w:ascii="仿宋" w:hAnsi="仿宋" w:eastAsia="仿宋"/>
          <w:sz w:val="24"/>
          <w:szCs w:val="32"/>
          <w:lang w:eastAsia="zh-CN"/>
        </w:rPr>
        <w:t>）</w:t>
      </w:r>
      <w:r>
        <w:rPr>
          <w:rFonts w:hint="eastAsia" w:ascii="仿宋" w:hAnsi="仿宋" w:eastAsia="仿宋"/>
          <w:sz w:val="24"/>
          <w:szCs w:val="32"/>
        </w:rPr>
        <w:t>理解并掌握客户信息的收集与整理方法</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4</w:t>
      </w:r>
      <w:r>
        <w:rPr>
          <w:rFonts w:hint="eastAsia" w:ascii="仿宋" w:hAnsi="仿宋" w:eastAsia="仿宋"/>
          <w:sz w:val="24"/>
          <w:szCs w:val="32"/>
          <w:lang w:eastAsia="zh-CN"/>
        </w:rPr>
        <w:t>）</w:t>
      </w:r>
      <w:r>
        <w:rPr>
          <w:rFonts w:hint="eastAsia" w:ascii="仿宋" w:hAnsi="仿宋" w:eastAsia="仿宋"/>
          <w:sz w:val="24"/>
          <w:szCs w:val="32"/>
        </w:rPr>
        <w:t>掌握服务质量管理的方法和策略</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5</w:t>
      </w:r>
      <w:r>
        <w:rPr>
          <w:rFonts w:hint="eastAsia" w:ascii="仿宋" w:hAnsi="仿宋" w:eastAsia="仿宋"/>
          <w:sz w:val="24"/>
          <w:szCs w:val="32"/>
          <w:lang w:eastAsia="zh-CN"/>
        </w:rPr>
        <w:t>）</w:t>
      </w:r>
      <w:r>
        <w:rPr>
          <w:rFonts w:hint="eastAsia" w:ascii="仿宋" w:hAnsi="仿宋" w:eastAsia="仿宋"/>
          <w:sz w:val="24"/>
          <w:szCs w:val="32"/>
        </w:rPr>
        <w:t>掌握客户满意度与忠诚度管理策略</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6</w:t>
      </w:r>
      <w:r>
        <w:rPr>
          <w:rFonts w:hint="eastAsia" w:ascii="仿宋" w:hAnsi="仿宋" w:eastAsia="仿宋"/>
          <w:sz w:val="24"/>
          <w:szCs w:val="32"/>
          <w:lang w:eastAsia="zh-CN"/>
        </w:rPr>
        <w:t>）</w:t>
      </w:r>
      <w:r>
        <w:rPr>
          <w:rFonts w:hint="eastAsia" w:ascii="仿宋" w:hAnsi="仿宋" w:eastAsia="仿宋"/>
          <w:sz w:val="24"/>
          <w:szCs w:val="32"/>
        </w:rPr>
        <w:t>理解并掌握客户关系的建立、维护、挽留策略</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7</w:t>
      </w:r>
      <w:r>
        <w:rPr>
          <w:rFonts w:hint="eastAsia" w:ascii="仿宋" w:hAnsi="仿宋" w:eastAsia="仿宋"/>
          <w:sz w:val="24"/>
          <w:szCs w:val="32"/>
          <w:lang w:eastAsia="zh-CN"/>
        </w:rPr>
        <w:t>）</w:t>
      </w:r>
      <w:r>
        <w:rPr>
          <w:rFonts w:hint="eastAsia" w:ascii="仿宋" w:hAnsi="仿宋" w:eastAsia="仿宋"/>
          <w:sz w:val="24"/>
          <w:szCs w:val="32"/>
        </w:rPr>
        <w:t>理解并掌握客户服务、客服人员的组织结构及职责</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8</w:t>
      </w:r>
      <w:r>
        <w:rPr>
          <w:rFonts w:hint="eastAsia" w:ascii="仿宋" w:hAnsi="仿宋" w:eastAsia="仿宋"/>
          <w:sz w:val="24"/>
          <w:szCs w:val="32"/>
          <w:lang w:eastAsia="zh-CN"/>
        </w:rPr>
        <w:t>）</w:t>
      </w:r>
      <w:r>
        <w:rPr>
          <w:rFonts w:hint="eastAsia" w:ascii="仿宋" w:hAnsi="仿宋" w:eastAsia="仿宋"/>
          <w:sz w:val="24"/>
          <w:szCs w:val="32"/>
        </w:rPr>
        <w:t>了解呼叫中心的功能与运营</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9</w:t>
      </w:r>
      <w:r>
        <w:rPr>
          <w:rFonts w:hint="eastAsia" w:ascii="仿宋" w:hAnsi="仿宋" w:eastAsia="仿宋"/>
          <w:sz w:val="24"/>
          <w:szCs w:val="32"/>
          <w:lang w:eastAsia="zh-CN"/>
        </w:rPr>
        <w:t>）</w:t>
      </w:r>
      <w:r>
        <w:rPr>
          <w:rFonts w:hint="eastAsia" w:ascii="仿宋" w:hAnsi="仿宋" w:eastAsia="仿宋"/>
          <w:sz w:val="24"/>
          <w:szCs w:val="32"/>
        </w:rPr>
        <w:t>能掌握客户关系管理模拟沙盘中客户开发、客户培养、产品结算与品牌建设、产品销售与交付、客户服务等相关知识</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2</w:t>
      </w:r>
      <w:r>
        <w:rPr>
          <w:rFonts w:ascii="仿宋" w:hAnsi="仿宋" w:eastAsia="仿宋"/>
          <w:sz w:val="24"/>
          <w:szCs w:val="32"/>
        </w:rPr>
        <w:t>.</w:t>
      </w:r>
      <w:r>
        <w:rPr>
          <w:rFonts w:hint="eastAsia" w:ascii="仿宋" w:hAnsi="仿宋" w:eastAsia="仿宋"/>
          <w:sz w:val="24"/>
          <w:szCs w:val="32"/>
        </w:rPr>
        <w:t>能力目标</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1</w:t>
      </w:r>
      <w:r>
        <w:rPr>
          <w:rFonts w:hint="eastAsia" w:ascii="仿宋" w:hAnsi="仿宋" w:eastAsia="仿宋"/>
          <w:sz w:val="24"/>
          <w:szCs w:val="32"/>
          <w:lang w:eastAsia="zh-CN"/>
        </w:rPr>
        <w:t>）</w:t>
      </w:r>
      <w:r>
        <w:rPr>
          <w:rFonts w:hint="eastAsia" w:ascii="仿宋" w:hAnsi="仿宋" w:eastAsia="仿宋"/>
          <w:sz w:val="24"/>
          <w:szCs w:val="32"/>
        </w:rPr>
        <w:t>能树立客户关系管理的意识</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2</w:t>
      </w:r>
      <w:r>
        <w:rPr>
          <w:rFonts w:hint="eastAsia" w:ascii="仿宋" w:hAnsi="仿宋" w:eastAsia="仿宋"/>
          <w:sz w:val="24"/>
          <w:szCs w:val="32"/>
          <w:lang w:eastAsia="zh-CN"/>
        </w:rPr>
        <w:t>）</w:t>
      </w:r>
      <w:r>
        <w:rPr>
          <w:rFonts w:hint="eastAsia" w:ascii="仿宋" w:hAnsi="仿宋" w:eastAsia="仿宋"/>
          <w:sz w:val="24"/>
          <w:szCs w:val="32"/>
        </w:rPr>
        <w:t>能对客户进行分类管理</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3</w:t>
      </w:r>
      <w:r>
        <w:rPr>
          <w:rFonts w:hint="eastAsia" w:ascii="仿宋" w:hAnsi="仿宋" w:eastAsia="仿宋"/>
          <w:sz w:val="24"/>
          <w:szCs w:val="32"/>
          <w:lang w:eastAsia="zh-CN"/>
        </w:rPr>
        <w:t>）</w:t>
      </w:r>
      <w:r>
        <w:rPr>
          <w:rFonts w:hint="eastAsia" w:ascii="仿宋" w:hAnsi="仿宋" w:eastAsia="仿宋"/>
          <w:sz w:val="24"/>
          <w:szCs w:val="32"/>
        </w:rPr>
        <w:t>能用适当的方法收集与整理客户信息</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4</w:t>
      </w:r>
      <w:r>
        <w:rPr>
          <w:rFonts w:hint="eastAsia" w:ascii="仿宋" w:hAnsi="仿宋" w:eastAsia="仿宋"/>
          <w:sz w:val="24"/>
          <w:szCs w:val="32"/>
          <w:lang w:eastAsia="zh-CN"/>
        </w:rPr>
        <w:t>）</w:t>
      </w:r>
      <w:r>
        <w:rPr>
          <w:rFonts w:hint="eastAsia" w:ascii="仿宋" w:hAnsi="仿宋" w:eastAsia="仿宋"/>
          <w:sz w:val="24"/>
          <w:szCs w:val="32"/>
        </w:rPr>
        <w:t>能运用相关策略建立和维系客户关系</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5</w:t>
      </w:r>
      <w:r>
        <w:rPr>
          <w:rFonts w:hint="eastAsia" w:ascii="仿宋" w:hAnsi="仿宋" w:eastAsia="仿宋"/>
          <w:sz w:val="24"/>
          <w:szCs w:val="32"/>
          <w:lang w:eastAsia="zh-CN"/>
        </w:rPr>
        <w:t>）</w:t>
      </w:r>
      <w:r>
        <w:rPr>
          <w:rFonts w:hint="eastAsia" w:ascii="仿宋" w:hAnsi="仿宋" w:eastAsia="仿宋"/>
          <w:sz w:val="24"/>
          <w:szCs w:val="32"/>
        </w:rPr>
        <w:t>掌握树立良好客户服务意识的具体措施</w:t>
      </w:r>
    </w:p>
    <w:p>
      <w:pPr>
        <w:spacing w:line="360" w:lineRule="auto"/>
        <w:ind w:firstLine="480" w:firstLineChars="200"/>
        <w:jc w:val="left"/>
        <w:rPr>
          <w:rFonts w:hint="eastAsia"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6</w:t>
      </w:r>
      <w:r>
        <w:rPr>
          <w:rFonts w:hint="eastAsia" w:ascii="仿宋" w:hAnsi="仿宋" w:eastAsia="仿宋"/>
          <w:sz w:val="24"/>
          <w:szCs w:val="32"/>
          <w:lang w:eastAsia="zh-CN"/>
        </w:rPr>
        <w:t>）</w:t>
      </w:r>
      <w:r>
        <w:rPr>
          <w:rFonts w:hint="eastAsia" w:ascii="仿宋" w:hAnsi="仿宋" w:eastAsia="仿宋"/>
          <w:sz w:val="24"/>
          <w:szCs w:val="32"/>
        </w:rPr>
        <w:t>掌握客户服务技巧（现场管理、呼入呼出客服、网络客服）</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7</w:t>
      </w:r>
      <w:r>
        <w:rPr>
          <w:rFonts w:hint="eastAsia" w:ascii="仿宋" w:hAnsi="仿宋" w:eastAsia="仿宋"/>
          <w:sz w:val="24"/>
          <w:szCs w:val="32"/>
          <w:lang w:eastAsia="zh-CN"/>
        </w:rPr>
        <w:t>）</w:t>
      </w:r>
      <w:r>
        <w:rPr>
          <w:rFonts w:hint="eastAsia" w:ascii="仿宋" w:hAnsi="仿宋" w:eastAsia="仿宋"/>
          <w:sz w:val="24"/>
          <w:szCs w:val="32"/>
        </w:rPr>
        <w:t>能测量客户满意度</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8</w:t>
      </w:r>
      <w:r>
        <w:rPr>
          <w:rFonts w:hint="eastAsia" w:ascii="仿宋" w:hAnsi="仿宋" w:eastAsia="仿宋"/>
          <w:sz w:val="24"/>
          <w:szCs w:val="32"/>
          <w:lang w:eastAsia="zh-CN"/>
        </w:rPr>
        <w:t>）</w:t>
      </w:r>
      <w:r>
        <w:rPr>
          <w:rFonts w:hint="eastAsia" w:ascii="仿宋" w:hAnsi="仿宋" w:eastAsia="仿宋"/>
          <w:sz w:val="24"/>
          <w:szCs w:val="32"/>
        </w:rPr>
        <w:t>能分析呼叫中心运营中出现的问题</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lang w:eastAsia="zh-CN"/>
        </w:rPr>
        <w:t>（</w:t>
      </w:r>
      <w:r>
        <w:rPr>
          <w:rFonts w:hint="eastAsia" w:ascii="仿宋" w:hAnsi="仿宋" w:eastAsia="仿宋"/>
          <w:sz w:val="24"/>
          <w:szCs w:val="32"/>
          <w:lang w:val="en-US" w:eastAsia="zh-CN"/>
        </w:rPr>
        <w:t>9</w:t>
      </w:r>
      <w:r>
        <w:rPr>
          <w:rFonts w:hint="eastAsia" w:ascii="仿宋" w:hAnsi="仿宋" w:eastAsia="仿宋"/>
          <w:sz w:val="24"/>
          <w:szCs w:val="32"/>
          <w:lang w:eastAsia="zh-CN"/>
        </w:rPr>
        <w:t>）</w:t>
      </w:r>
      <w:r>
        <w:rPr>
          <w:rFonts w:hint="eastAsia" w:ascii="仿宋" w:hAnsi="仿宋" w:eastAsia="仿宋"/>
          <w:sz w:val="24"/>
          <w:szCs w:val="32"/>
        </w:rPr>
        <w:t>能操作客户关系管理模拟沙盘系统了解客户开发、客户培养、产品结算与品牌建设、产品销售与交付、客户服务等流程及技巧</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3</w:t>
      </w:r>
      <w:r>
        <w:rPr>
          <w:rFonts w:ascii="仿宋" w:hAnsi="仿宋" w:eastAsia="仿宋"/>
          <w:sz w:val="24"/>
          <w:szCs w:val="32"/>
        </w:rPr>
        <w:t>.</w:t>
      </w:r>
      <w:r>
        <w:rPr>
          <w:rFonts w:hint="eastAsia" w:ascii="仿宋" w:hAnsi="仿宋" w:eastAsia="仿宋"/>
          <w:sz w:val="24"/>
          <w:szCs w:val="32"/>
        </w:rPr>
        <w:t>素质目标</w:t>
      </w:r>
    </w:p>
    <w:p>
      <w:pPr>
        <w:numPr>
          <w:ilvl w:val="0"/>
          <w:numId w:val="0"/>
        </w:numPr>
        <w:spacing w:line="360" w:lineRule="auto"/>
        <w:ind w:left="360" w:leftChars="0"/>
        <w:rPr>
          <w:rFonts w:ascii="仿宋_GB2312" w:eastAsia="仿宋_GB2312"/>
          <w:color w:val="auto"/>
          <w:sz w:val="24"/>
        </w:rPr>
      </w:pPr>
      <w:bookmarkStart w:id="6" w:name="_Toc133245040"/>
      <w:r>
        <w:rPr>
          <w:rFonts w:hint="eastAsia" w:ascii="仿宋_GB2312" w:eastAsia="仿宋_GB2312"/>
          <w:color w:val="auto"/>
          <w:sz w:val="24"/>
          <w:lang w:val="en-US" w:eastAsia="zh-CN"/>
        </w:rPr>
        <w:t>（1）具有</w:t>
      </w:r>
      <w:r>
        <w:rPr>
          <w:rFonts w:hint="eastAsia" w:ascii="仿宋_GB2312" w:eastAsia="仿宋_GB2312"/>
          <w:color w:val="auto"/>
          <w:sz w:val="24"/>
        </w:rPr>
        <w:t>良好的服务意识</w:t>
      </w:r>
      <w:r>
        <w:rPr>
          <w:rFonts w:ascii="仿宋_GB2312" w:eastAsia="仿宋_GB2312"/>
          <w:color w:val="auto"/>
          <w:sz w:val="24"/>
        </w:rPr>
        <w:t xml:space="preserve"> </w:t>
      </w:r>
    </w:p>
    <w:p>
      <w:pPr>
        <w:numPr>
          <w:ilvl w:val="0"/>
          <w:numId w:val="0"/>
        </w:numPr>
        <w:spacing w:line="360" w:lineRule="auto"/>
        <w:ind w:left="360" w:leftChars="0"/>
        <w:rPr>
          <w:rFonts w:ascii="仿宋_GB2312" w:eastAsia="仿宋_GB2312"/>
          <w:color w:val="auto"/>
          <w:sz w:val="24"/>
        </w:rPr>
      </w:pPr>
      <w:r>
        <w:rPr>
          <w:rFonts w:hint="eastAsia" w:ascii="仿宋_GB2312" w:eastAsia="仿宋_GB2312"/>
          <w:color w:val="auto"/>
          <w:sz w:val="24"/>
          <w:lang w:val="en-US" w:eastAsia="zh-CN"/>
        </w:rPr>
        <w:t>（2）具有</w:t>
      </w:r>
      <w:r>
        <w:rPr>
          <w:rFonts w:hint="eastAsia" w:ascii="仿宋_GB2312" w:eastAsia="仿宋_GB2312"/>
          <w:color w:val="auto"/>
          <w:sz w:val="24"/>
        </w:rPr>
        <w:t>良好的表达及沟通能力</w:t>
      </w:r>
      <w:r>
        <w:rPr>
          <w:rFonts w:ascii="仿宋_GB2312" w:eastAsia="仿宋_GB2312"/>
          <w:color w:val="auto"/>
          <w:sz w:val="24"/>
        </w:rPr>
        <w:t xml:space="preserve"> </w:t>
      </w:r>
    </w:p>
    <w:p>
      <w:pPr>
        <w:numPr>
          <w:ilvl w:val="0"/>
          <w:numId w:val="0"/>
        </w:numPr>
        <w:spacing w:line="360" w:lineRule="auto"/>
        <w:ind w:left="360" w:leftChars="0"/>
        <w:rPr>
          <w:rFonts w:ascii="仿宋_GB2312" w:eastAsia="仿宋_GB2312"/>
          <w:color w:val="auto"/>
          <w:sz w:val="24"/>
        </w:rPr>
      </w:pPr>
      <w:r>
        <w:rPr>
          <w:rFonts w:hint="eastAsia" w:ascii="仿宋_GB2312" w:eastAsia="仿宋_GB2312"/>
          <w:color w:val="auto"/>
          <w:sz w:val="24"/>
          <w:lang w:val="en-US" w:eastAsia="zh-CN"/>
        </w:rPr>
        <w:t>（3）具有</w:t>
      </w:r>
      <w:r>
        <w:rPr>
          <w:rFonts w:hint="eastAsia" w:ascii="仿宋_GB2312" w:eastAsia="仿宋_GB2312"/>
          <w:color w:val="auto"/>
          <w:sz w:val="24"/>
        </w:rPr>
        <w:t>不畏艰难、乐观向上的心态</w:t>
      </w:r>
      <w:r>
        <w:rPr>
          <w:rFonts w:ascii="仿宋_GB2312" w:eastAsia="仿宋_GB2312"/>
          <w:color w:val="auto"/>
          <w:sz w:val="24"/>
        </w:rPr>
        <w:t xml:space="preserve"> </w:t>
      </w:r>
    </w:p>
    <w:p>
      <w:pPr>
        <w:numPr>
          <w:ilvl w:val="0"/>
          <w:numId w:val="0"/>
        </w:numPr>
        <w:spacing w:line="360" w:lineRule="auto"/>
        <w:ind w:left="360" w:leftChars="0"/>
        <w:rPr>
          <w:rFonts w:ascii="仿宋_GB2312" w:eastAsia="仿宋_GB2312"/>
          <w:color w:val="auto"/>
          <w:sz w:val="24"/>
        </w:rPr>
      </w:pPr>
      <w:r>
        <w:rPr>
          <w:rFonts w:hint="eastAsia" w:ascii="仿宋_GB2312" w:eastAsia="仿宋_GB2312"/>
          <w:color w:val="auto"/>
          <w:sz w:val="24"/>
          <w:lang w:val="en-US" w:eastAsia="zh-CN"/>
        </w:rPr>
        <w:t>（4）具有</w:t>
      </w:r>
      <w:r>
        <w:rPr>
          <w:rFonts w:ascii="仿宋_GB2312" w:eastAsia="仿宋_GB2312"/>
          <w:color w:val="auto"/>
          <w:sz w:val="24"/>
        </w:rPr>
        <w:t xml:space="preserve">团队合作精神和创新思维 </w:t>
      </w:r>
    </w:p>
    <w:p>
      <w:pPr>
        <w:numPr>
          <w:ilvl w:val="0"/>
          <w:numId w:val="0"/>
        </w:numPr>
        <w:spacing w:line="360" w:lineRule="auto"/>
        <w:ind w:left="360" w:leftChars="0"/>
        <w:rPr>
          <w:rFonts w:ascii="仿宋_GB2312" w:eastAsia="仿宋_GB2312"/>
          <w:color w:val="auto"/>
          <w:sz w:val="24"/>
        </w:rPr>
      </w:pPr>
      <w:r>
        <w:rPr>
          <w:rFonts w:hint="eastAsia" w:ascii="仿宋_GB2312" w:eastAsia="仿宋_GB2312"/>
          <w:color w:val="auto"/>
          <w:sz w:val="24"/>
          <w:lang w:val="en-US" w:eastAsia="zh-CN"/>
        </w:rPr>
        <w:t>（5）具有</w:t>
      </w:r>
      <w:r>
        <w:rPr>
          <w:rFonts w:ascii="仿宋_GB2312" w:eastAsia="仿宋_GB2312"/>
          <w:color w:val="auto"/>
          <w:sz w:val="24"/>
        </w:rPr>
        <w:t xml:space="preserve">职业道德修养，爱岗敬业 </w:t>
      </w:r>
    </w:p>
    <w:p>
      <w:pPr>
        <w:pStyle w:val="4"/>
        <w:spacing w:before="40" w:after="40"/>
        <w:rPr>
          <w:rFonts w:ascii="黑体" w:hAnsi="黑体" w:eastAsia="黑体"/>
          <w:sz w:val="36"/>
          <w:szCs w:val="36"/>
        </w:rPr>
      </w:pPr>
      <w:r>
        <w:rPr>
          <w:rFonts w:hint="eastAsia" w:ascii="黑体" w:hAnsi="黑体" w:eastAsia="黑体"/>
          <w:sz w:val="36"/>
          <w:szCs w:val="36"/>
        </w:rPr>
        <w:t>三、课程实施和建议</w:t>
      </w:r>
      <w:bookmarkEnd w:id="6"/>
    </w:p>
    <w:p>
      <w:pPr>
        <w:pStyle w:val="8"/>
        <w:jc w:val="left"/>
      </w:pPr>
      <w:bookmarkStart w:id="7" w:name="_Toc133245041"/>
      <w:r>
        <w:rPr>
          <w:rFonts w:hint="eastAsia"/>
        </w:rPr>
        <w:t>（一）设计思路</w:t>
      </w:r>
      <w:bookmarkEnd w:id="7"/>
    </w:p>
    <w:p>
      <w:pPr>
        <w:spacing w:line="360" w:lineRule="auto"/>
        <w:ind w:firstLine="480" w:firstLineChars="200"/>
        <w:rPr>
          <w:rFonts w:hint="eastAsia" w:ascii="仿宋_GB2312" w:eastAsia="仿宋_GB2312"/>
          <w:color w:val="auto"/>
          <w:sz w:val="24"/>
        </w:rPr>
      </w:pPr>
      <w:r>
        <w:rPr>
          <w:rFonts w:hint="eastAsia" w:ascii="仿宋_GB2312" w:eastAsia="仿宋_GB2312"/>
          <w:color w:val="auto"/>
          <w:sz w:val="24"/>
        </w:rPr>
        <w:t>本课程根据客户服务的典型工作任务、学生的知识基础及认知特点，以理论知识的学习为先导、以具体任务的实施为载体，以培养实用型、技能型人才为出发点，瞄准客户服务岗位群的实际需要，理实结合，将学生培养成为“服务意识强，业务素质高”的应用型高级营销人才，体现职业性、实践性和开放性。</w:t>
      </w:r>
    </w:p>
    <w:p>
      <w:pPr>
        <w:spacing w:line="360" w:lineRule="auto"/>
        <w:rPr>
          <w:rFonts w:hint="eastAsia" w:ascii="仿宋_GB2312" w:eastAsia="仿宋_GB2312"/>
          <w:color w:val="auto"/>
          <w:sz w:val="24"/>
        </w:rPr>
      </w:pPr>
      <w:r>
        <w:rPr>
          <w:rFonts w:hint="eastAsia" w:ascii="仿宋_GB2312" w:eastAsia="仿宋_GB2312"/>
          <w:color w:val="auto"/>
          <w:sz w:val="24"/>
        </w:rPr>
        <w:t xml:space="preserve">    本课程共包括</w:t>
      </w:r>
      <w:r>
        <w:rPr>
          <w:rFonts w:hint="eastAsia" w:ascii="仿宋_GB2312" w:eastAsia="仿宋_GB2312"/>
          <w:color w:val="auto"/>
          <w:sz w:val="24"/>
          <w:lang w:val="en-US" w:eastAsia="zh-CN"/>
        </w:rPr>
        <w:t>7</w:t>
      </w:r>
      <w:bookmarkStart w:id="17" w:name="_GoBack"/>
      <w:bookmarkEnd w:id="17"/>
      <w:r>
        <w:rPr>
          <w:rFonts w:hint="eastAsia" w:ascii="仿宋_GB2312" w:eastAsia="仿宋_GB2312"/>
          <w:color w:val="auto"/>
          <w:sz w:val="24"/>
        </w:rPr>
        <w:t>大模块，每个模块内都设置相对独立的学习任务，关于各任务的具体内容及学时分配，其中理论课时</w:t>
      </w:r>
      <w:r>
        <w:rPr>
          <w:rFonts w:hint="eastAsia" w:ascii="仿宋_GB2312" w:eastAsia="仿宋_GB2312"/>
          <w:color w:val="auto"/>
          <w:sz w:val="24"/>
          <w:lang w:val="en-US" w:eastAsia="zh-CN"/>
        </w:rPr>
        <w:t>32</w:t>
      </w:r>
      <w:r>
        <w:rPr>
          <w:rFonts w:hint="eastAsia" w:ascii="仿宋_GB2312" w:eastAsia="仿宋_GB2312"/>
          <w:color w:val="auto"/>
          <w:sz w:val="24"/>
        </w:rPr>
        <w:t>，课内实践课时</w:t>
      </w:r>
      <w:r>
        <w:rPr>
          <w:rFonts w:hint="eastAsia" w:ascii="仿宋_GB2312" w:eastAsia="仿宋_GB2312"/>
          <w:color w:val="auto"/>
          <w:sz w:val="24"/>
          <w:lang w:val="en-US" w:eastAsia="zh-CN"/>
        </w:rPr>
        <w:t>32</w:t>
      </w:r>
      <w:r>
        <w:rPr>
          <w:rFonts w:hint="eastAsia" w:ascii="仿宋_GB2312" w:eastAsia="仿宋_GB2312"/>
          <w:color w:val="auto"/>
          <w:sz w:val="24"/>
        </w:rPr>
        <w:t>。</w:t>
      </w:r>
    </w:p>
    <w:p>
      <w:pPr>
        <w:spacing w:line="360" w:lineRule="auto"/>
        <w:ind w:firstLine="480" w:firstLineChars="200"/>
        <w:jc w:val="left"/>
        <w:rPr>
          <w:rFonts w:ascii="仿宋" w:hAnsi="仿宋" w:eastAsia="仿宋"/>
          <w:color w:val="000000" w:themeColor="text1"/>
          <w:sz w:val="24"/>
          <w:szCs w:val="32"/>
          <w14:textFill>
            <w14:solidFill>
              <w14:schemeClr w14:val="tx1"/>
            </w14:solidFill>
          </w14:textFill>
        </w:rPr>
      </w:pPr>
    </w:p>
    <w:p>
      <w:pPr>
        <w:spacing w:line="360" w:lineRule="auto"/>
        <w:ind w:firstLine="480" w:firstLineChars="200"/>
        <w:jc w:val="left"/>
        <w:rPr>
          <w:rFonts w:ascii="仿宋" w:hAnsi="仿宋" w:eastAsia="仿宋"/>
          <w:sz w:val="24"/>
          <w:szCs w:val="32"/>
        </w:rPr>
        <w:sectPr>
          <w:footerReference r:id="rId3" w:type="default"/>
          <w:pgSz w:w="11906" w:h="16838"/>
          <w:pgMar w:top="1440" w:right="1800" w:bottom="1440" w:left="1800" w:header="851" w:footer="992" w:gutter="0"/>
          <w:pgNumType w:start="1"/>
          <w:cols w:space="425" w:num="1"/>
          <w:docGrid w:type="lines" w:linePitch="312" w:charSpace="0"/>
        </w:sectPr>
      </w:pPr>
    </w:p>
    <w:p>
      <w:pPr>
        <w:pStyle w:val="8"/>
        <w:jc w:val="left"/>
      </w:pPr>
      <w:bookmarkStart w:id="8" w:name="_Toc133245042"/>
      <w:r>
        <w:rPr>
          <w:rFonts w:hint="eastAsia"/>
        </w:rPr>
        <w:t>（二）课程内容与要求</w:t>
      </w:r>
      <w:bookmarkEnd w:id="8"/>
    </w:p>
    <w:p>
      <w:pPr>
        <w:jc w:val="left"/>
        <w:rPr>
          <w:rFonts w:ascii="仿宋" w:hAnsi="仿宋" w:eastAsia="仿宋"/>
          <w:b/>
          <w:bCs/>
          <w:sz w:val="24"/>
        </w:rPr>
      </w:pPr>
      <w:r>
        <w:rPr>
          <w:rFonts w:hint="eastAsia" w:ascii="仿宋" w:hAnsi="仿宋" w:eastAsia="仿宋"/>
          <w:b/>
          <w:bCs/>
          <w:sz w:val="24"/>
        </w:rPr>
        <w:t>【每门专业课程的内容设计要求，请分配1</w:t>
      </w:r>
      <w:r>
        <w:rPr>
          <w:rFonts w:ascii="仿宋" w:hAnsi="仿宋" w:eastAsia="仿宋"/>
          <w:b/>
          <w:bCs/>
          <w:sz w:val="24"/>
        </w:rPr>
        <w:t>-2</w:t>
      </w:r>
      <w:r>
        <w:rPr>
          <w:rFonts w:hint="eastAsia" w:ascii="仿宋" w:hAnsi="仿宋" w:eastAsia="仿宋"/>
          <w:b/>
          <w:bCs/>
          <w:sz w:val="24"/>
        </w:rPr>
        <w:t>节理论学时，结合专业特色，讲解专业课程实验实训安全以及专业的前瞻性及发展趋势；公共基础课程可不需讲解。】</w:t>
      </w:r>
    </w:p>
    <w:tbl>
      <w:tblPr>
        <w:tblStyle w:val="11"/>
        <w:tblW w:w="14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1649"/>
        <w:gridCol w:w="3693"/>
        <w:gridCol w:w="1843"/>
        <w:gridCol w:w="1843"/>
        <w:gridCol w:w="1701"/>
        <w:gridCol w:w="2409"/>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65" w:type="dxa"/>
            <w:vMerge w:val="restart"/>
            <w:vAlign w:val="center"/>
          </w:tcPr>
          <w:p>
            <w:pPr>
              <w:jc w:val="center"/>
              <w:rPr>
                <w:rFonts w:ascii="仿宋" w:hAnsi="仿宋" w:eastAsia="仿宋"/>
                <w:b/>
                <w:bCs/>
                <w:sz w:val="24"/>
              </w:rPr>
            </w:pPr>
            <w:r>
              <w:rPr>
                <w:rFonts w:hint="eastAsia" w:ascii="仿宋" w:hAnsi="仿宋" w:eastAsia="仿宋"/>
                <w:b/>
                <w:bCs/>
                <w:sz w:val="24"/>
              </w:rPr>
              <w:t>序号</w:t>
            </w:r>
          </w:p>
        </w:tc>
        <w:tc>
          <w:tcPr>
            <w:tcW w:w="1649" w:type="dxa"/>
            <w:vMerge w:val="restart"/>
            <w:vAlign w:val="center"/>
          </w:tcPr>
          <w:p>
            <w:pPr>
              <w:jc w:val="center"/>
              <w:rPr>
                <w:rFonts w:ascii="仿宋" w:hAnsi="仿宋" w:eastAsia="仿宋"/>
                <w:b/>
                <w:bCs/>
                <w:sz w:val="24"/>
              </w:rPr>
            </w:pPr>
            <w:r>
              <w:rPr>
                <w:rFonts w:hint="eastAsia" w:ascii="仿宋" w:hAnsi="仿宋" w:eastAsia="仿宋"/>
                <w:b/>
                <w:bCs/>
                <w:color w:val="000000"/>
                <w:sz w:val="24"/>
              </w:rPr>
              <w:t>项目（情景/模块/章节/单元）</w:t>
            </w:r>
          </w:p>
        </w:tc>
        <w:tc>
          <w:tcPr>
            <w:tcW w:w="3693" w:type="dxa"/>
            <w:vMerge w:val="restart"/>
            <w:vAlign w:val="center"/>
          </w:tcPr>
          <w:p>
            <w:pPr>
              <w:jc w:val="center"/>
              <w:rPr>
                <w:rFonts w:ascii="仿宋" w:hAnsi="仿宋" w:eastAsia="仿宋"/>
                <w:b/>
                <w:bCs/>
                <w:sz w:val="24"/>
              </w:rPr>
            </w:pPr>
            <w:r>
              <w:rPr>
                <w:rFonts w:hint="eastAsia" w:ascii="仿宋" w:hAnsi="仿宋" w:eastAsia="仿宋"/>
                <w:b/>
                <w:bCs/>
                <w:sz w:val="24"/>
              </w:rPr>
              <w:t>教学内容</w:t>
            </w:r>
          </w:p>
        </w:tc>
        <w:tc>
          <w:tcPr>
            <w:tcW w:w="7796" w:type="dxa"/>
            <w:gridSpan w:val="4"/>
            <w:vAlign w:val="center"/>
          </w:tcPr>
          <w:p>
            <w:pPr>
              <w:jc w:val="center"/>
              <w:rPr>
                <w:rFonts w:ascii="仿宋" w:hAnsi="仿宋" w:eastAsia="仿宋"/>
                <w:b/>
                <w:bCs/>
                <w:sz w:val="24"/>
              </w:rPr>
            </w:pPr>
            <w:r>
              <w:rPr>
                <w:rFonts w:hint="eastAsia" w:ascii="仿宋" w:hAnsi="仿宋" w:eastAsia="仿宋"/>
                <w:b/>
                <w:bCs/>
                <w:sz w:val="24"/>
              </w:rPr>
              <w:t>教学要求</w:t>
            </w:r>
          </w:p>
        </w:tc>
        <w:tc>
          <w:tcPr>
            <w:tcW w:w="1134" w:type="dxa"/>
            <w:gridSpan w:val="2"/>
            <w:vAlign w:val="center"/>
          </w:tcPr>
          <w:p>
            <w:pPr>
              <w:jc w:val="center"/>
              <w:rPr>
                <w:rFonts w:ascii="仿宋" w:hAnsi="仿宋" w:eastAsia="仿宋"/>
                <w:b/>
                <w:bCs/>
                <w:sz w:val="24"/>
              </w:rPr>
            </w:pPr>
            <w:r>
              <w:rPr>
                <w:rFonts w:hint="eastAsia" w:ascii="仿宋" w:hAnsi="仿宋" w:eastAsia="仿宋"/>
                <w:b/>
                <w:bCs/>
                <w:sz w:val="24"/>
              </w:rPr>
              <w:t>分配学时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465" w:type="dxa"/>
            <w:vMerge w:val="continue"/>
            <w:vAlign w:val="center"/>
          </w:tcPr>
          <w:p>
            <w:pPr>
              <w:jc w:val="center"/>
              <w:rPr>
                <w:rFonts w:ascii="仿宋" w:hAnsi="仿宋" w:eastAsia="仿宋"/>
                <w:b/>
                <w:bCs/>
                <w:sz w:val="24"/>
              </w:rPr>
            </w:pPr>
          </w:p>
        </w:tc>
        <w:tc>
          <w:tcPr>
            <w:tcW w:w="1649" w:type="dxa"/>
            <w:vMerge w:val="continue"/>
            <w:vAlign w:val="center"/>
          </w:tcPr>
          <w:p>
            <w:pPr>
              <w:jc w:val="center"/>
              <w:rPr>
                <w:rFonts w:ascii="仿宋" w:hAnsi="仿宋" w:eastAsia="仿宋"/>
                <w:b/>
                <w:bCs/>
                <w:sz w:val="24"/>
              </w:rPr>
            </w:pPr>
          </w:p>
        </w:tc>
        <w:tc>
          <w:tcPr>
            <w:tcW w:w="3693" w:type="dxa"/>
            <w:vMerge w:val="continue"/>
            <w:vAlign w:val="center"/>
          </w:tcPr>
          <w:p>
            <w:pPr>
              <w:jc w:val="center"/>
              <w:rPr>
                <w:rFonts w:ascii="仿宋" w:hAnsi="仿宋" w:eastAsia="仿宋"/>
                <w:b/>
                <w:bCs/>
                <w:sz w:val="24"/>
              </w:rPr>
            </w:pPr>
          </w:p>
        </w:tc>
        <w:tc>
          <w:tcPr>
            <w:tcW w:w="1843" w:type="dxa"/>
            <w:vAlign w:val="center"/>
          </w:tcPr>
          <w:p>
            <w:pPr>
              <w:jc w:val="center"/>
              <w:rPr>
                <w:rFonts w:ascii="仿宋" w:hAnsi="仿宋" w:eastAsia="仿宋"/>
                <w:b/>
                <w:bCs/>
                <w:sz w:val="24"/>
              </w:rPr>
            </w:pPr>
            <w:r>
              <w:rPr>
                <w:rFonts w:hint="eastAsia" w:ascii="仿宋" w:hAnsi="仿宋" w:eastAsia="仿宋"/>
                <w:b/>
                <w:bCs/>
                <w:sz w:val="24"/>
              </w:rPr>
              <w:t>知识目标</w:t>
            </w:r>
          </w:p>
        </w:tc>
        <w:tc>
          <w:tcPr>
            <w:tcW w:w="1843" w:type="dxa"/>
            <w:vAlign w:val="center"/>
          </w:tcPr>
          <w:p>
            <w:pPr>
              <w:jc w:val="center"/>
              <w:rPr>
                <w:rFonts w:ascii="仿宋" w:hAnsi="仿宋" w:eastAsia="仿宋"/>
                <w:b/>
                <w:bCs/>
                <w:sz w:val="24"/>
              </w:rPr>
            </w:pPr>
            <w:r>
              <w:rPr>
                <w:rFonts w:hint="eastAsia" w:ascii="仿宋" w:hAnsi="仿宋" w:eastAsia="仿宋"/>
                <w:b/>
                <w:bCs/>
                <w:sz w:val="24"/>
              </w:rPr>
              <w:t>能力目标</w:t>
            </w:r>
          </w:p>
        </w:tc>
        <w:tc>
          <w:tcPr>
            <w:tcW w:w="1701" w:type="dxa"/>
            <w:vAlign w:val="center"/>
          </w:tcPr>
          <w:p>
            <w:pPr>
              <w:jc w:val="center"/>
              <w:rPr>
                <w:rFonts w:ascii="仿宋" w:hAnsi="仿宋" w:eastAsia="仿宋"/>
                <w:b/>
                <w:bCs/>
                <w:sz w:val="24"/>
              </w:rPr>
            </w:pPr>
            <w:r>
              <w:rPr>
                <w:rFonts w:hint="eastAsia" w:ascii="仿宋" w:hAnsi="仿宋" w:eastAsia="仿宋"/>
                <w:b/>
                <w:bCs/>
                <w:sz w:val="24"/>
              </w:rPr>
              <w:t>素质目标</w:t>
            </w:r>
          </w:p>
        </w:tc>
        <w:tc>
          <w:tcPr>
            <w:tcW w:w="2409" w:type="dxa"/>
            <w:vAlign w:val="center"/>
          </w:tcPr>
          <w:p>
            <w:pPr>
              <w:jc w:val="center"/>
              <w:rPr>
                <w:rFonts w:ascii="仿宋" w:hAnsi="仿宋" w:eastAsia="仿宋"/>
                <w:b/>
                <w:bCs/>
                <w:sz w:val="24"/>
              </w:rPr>
            </w:pPr>
            <w:r>
              <w:rPr>
                <w:rFonts w:hint="eastAsia" w:ascii="仿宋" w:hAnsi="仿宋" w:eastAsia="仿宋"/>
                <w:b/>
                <w:bCs/>
                <w:sz w:val="24"/>
              </w:rPr>
              <w:t>教学活动/设计</w:t>
            </w:r>
          </w:p>
        </w:tc>
        <w:tc>
          <w:tcPr>
            <w:tcW w:w="567" w:type="dxa"/>
            <w:vAlign w:val="center"/>
          </w:tcPr>
          <w:p>
            <w:pPr>
              <w:jc w:val="center"/>
              <w:rPr>
                <w:rFonts w:ascii="仿宋" w:hAnsi="仿宋" w:eastAsia="仿宋"/>
                <w:b/>
                <w:bCs/>
                <w:sz w:val="24"/>
              </w:rPr>
            </w:pPr>
            <w:r>
              <w:rPr>
                <w:rFonts w:hint="eastAsia" w:ascii="仿宋" w:hAnsi="仿宋" w:eastAsia="仿宋"/>
                <w:b/>
                <w:bCs/>
                <w:sz w:val="24"/>
              </w:rPr>
              <w:t>理论</w:t>
            </w:r>
          </w:p>
        </w:tc>
        <w:tc>
          <w:tcPr>
            <w:tcW w:w="567" w:type="dxa"/>
            <w:vAlign w:val="center"/>
          </w:tcPr>
          <w:p>
            <w:pPr>
              <w:jc w:val="center"/>
              <w:rPr>
                <w:rFonts w:ascii="仿宋" w:hAnsi="仿宋" w:eastAsia="仿宋"/>
                <w:b/>
                <w:bCs/>
                <w:sz w:val="24"/>
              </w:rPr>
            </w:pPr>
            <w:r>
              <w:rPr>
                <w:rFonts w:hint="eastAsia" w:ascii="仿宋" w:hAnsi="仿宋" w:eastAsia="仿宋"/>
                <w:b/>
                <w:bCs/>
                <w:sz w:val="24"/>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jc w:val="center"/>
        </w:trPr>
        <w:tc>
          <w:tcPr>
            <w:tcW w:w="465" w:type="dxa"/>
            <w:vAlign w:val="center"/>
          </w:tcPr>
          <w:p>
            <w:pPr>
              <w:jc w:val="center"/>
              <w:rPr>
                <w:rFonts w:ascii="仿宋" w:hAnsi="仿宋" w:eastAsia="仿宋"/>
                <w:sz w:val="24"/>
              </w:rPr>
            </w:pPr>
            <w:r>
              <w:rPr>
                <w:rFonts w:hint="eastAsia" w:ascii="仿宋" w:hAnsi="仿宋" w:eastAsia="仿宋"/>
                <w:sz w:val="24"/>
              </w:rPr>
              <w:t>1</w:t>
            </w:r>
          </w:p>
        </w:tc>
        <w:tc>
          <w:tcPr>
            <w:tcW w:w="1649" w:type="dxa"/>
            <w:vAlign w:val="center"/>
          </w:tcPr>
          <w:p>
            <w:pPr>
              <w:jc w:val="center"/>
              <w:rPr>
                <w:rFonts w:hint="default" w:ascii="仿宋" w:hAnsi="仿宋" w:eastAsia="仿宋"/>
                <w:sz w:val="24"/>
                <w:lang w:val="en-US" w:eastAsia="zh-CN"/>
              </w:rPr>
            </w:pPr>
            <w:r>
              <w:rPr>
                <w:rFonts w:hint="eastAsia" w:ascii="仿宋_GB2312" w:eastAsia="仿宋_GB2312"/>
                <w:color w:val="auto"/>
                <w:sz w:val="24"/>
                <w:lang w:val="en-US" w:eastAsia="zh-CN"/>
              </w:rPr>
              <w:t>项目一（客户关系管理概述）</w:t>
            </w:r>
            <w:r>
              <w:rPr>
                <w:rFonts w:hint="eastAsia" w:ascii="仿宋_GB2312" w:eastAsia="仿宋_GB2312"/>
                <w:color w:val="auto"/>
                <w:sz w:val="24"/>
              </w:rPr>
              <w:t>走进客户</w:t>
            </w:r>
          </w:p>
        </w:tc>
        <w:tc>
          <w:tcPr>
            <w:tcW w:w="3693" w:type="dxa"/>
            <w:vAlign w:val="center"/>
          </w:tcPr>
          <w:p>
            <w:pPr>
              <w:rPr>
                <w:rFonts w:ascii="仿宋" w:hAnsi="仿宋" w:eastAsia="仿宋"/>
                <w:sz w:val="24"/>
              </w:rPr>
            </w:pPr>
            <w:r>
              <w:rPr>
                <w:rFonts w:hint="eastAsia" w:ascii="仿宋_GB2312" w:eastAsia="仿宋_GB2312"/>
                <w:color w:val="auto"/>
                <w:sz w:val="24"/>
              </w:rPr>
              <w:t>客户的定义、状态、分类、价值</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 解读客户的定义；</w:t>
            </w:r>
          </w:p>
          <w:p>
            <w:pPr>
              <w:jc w:val="left"/>
              <w:rPr>
                <w:rFonts w:hint="eastAsia" w:ascii="仿宋_GB2312" w:eastAsia="仿宋_GB2312"/>
                <w:color w:val="auto"/>
                <w:sz w:val="24"/>
              </w:rPr>
            </w:pPr>
            <w:r>
              <w:rPr>
                <w:rFonts w:hint="eastAsia" w:ascii="仿宋_GB2312" w:eastAsia="仿宋_GB2312"/>
                <w:color w:val="auto"/>
                <w:sz w:val="24"/>
              </w:rPr>
              <w:t>2. 识别客户的状态、分类；</w:t>
            </w:r>
          </w:p>
          <w:p>
            <w:pPr>
              <w:jc w:val="left"/>
              <w:rPr>
                <w:rFonts w:ascii="仿宋" w:hAnsi="仿宋" w:eastAsia="仿宋"/>
                <w:sz w:val="24"/>
              </w:rPr>
            </w:pPr>
            <w:r>
              <w:rPr>
                <w:rFonts w:hint="eastAsia" w:ascii="仿宋_GB2312" w:eastAsia="仿宋_GB2312"/>
                <w:color w:val="auto"/>
                <w:sz w:val="24"/>
              </w:rPr>
              <w:t>3. 分析客户的价值</w:t>
            </w:r>
          </w:p>
        </w:tc>
        <w:tc>
          <w:tcPr>
            <w:tcW w:w="1843" w:type="dxa"/>
            <w:vAlign w:val="center"/>
          </w:tcPr>
          <w:p>
            <w:pPr>
              <w:numPr>
                <w:ilvl w:val="0"/>
                <w:numId w:val="1"/>
              </w:numPr>
              <w:jc w:val="left"/>
              <w:rPr>
                <w:rFonts w:hint="eastAsia" w:ascii="仿宋_GB2312" w:eastAsia="仿宋_GB2312"/>
                <w:color w:val="auto"/>
                <w:sz w:val="24"/>
              </w:rPr>
            </w:pPr>
            <w:r>
              <w:rPr>
                <w:rFonts w:hint="eastAsia" w:ascii="仿宋_GB2312" w:eastAsia="仿宋_GB2312"/>
                <w:color w:val="auto"/>
                <w:sz w:val="24"/>
              </w:rPr>
              <w:t>掌握客户</w:t>
            </w:r>
          </w:p>
          <w:p>
            <w:pPr>
              <w:jc w:val="left"/>
              <w:rPr>
                <w:rFonts w:hint="eastAsia" w:ascii="仿宋_GB2312" w:eastAsia="仿宋_GB2312"/>
                <w:color w:val="auto"/>
                <w:sz w:val="24"/>
              </w:rPr>
            </w:pPr>
            <w:r>
              <w:rPr>
                <w:rFonts w:hint="eastAsia" w:ascii="仿宋_GB2312" w:eastAsia="仿宋_GB2312"/>
                <w:color w:val="auto"/>
                <w:sz w:val="24"/>
              </w:rPr>
              <w:t>分类管理的方法；</w:t>
            </w:r>
          </w:p>
          <w:p>
            <w:pPr>
              <w:numPr>
                <w:ilvl w:val="0"/>
                <w:numId w:val="1"/>
              </w:numPr>
              <w:jc w:val="left"/>
              <w:rPr>
                <w:rFonts w:hint="eastAsia" w:ascii="仿宋_GB2312" w:eastAsia="仿宋_GB2312"/>
                <w:color w:val="auto"/>
                <w:sz w:val="24"/>
              </w:rPr>
            </w:pPr>
            <w:r>
              <w:rPr>
                <w:rFonts w:hint="eastAsia" w:ascii="仿宋_GB2312" w:eastAsia="仿宋_GB2312"/>
                <w:color w:val="auto"/>
                <w:sz w:val="24"/>
              </w:rPr>
              <w:t>能分析客</w:t>
            </w:r>
          </w:p>
          <w:p>
            <w:pPr>
              <w:jc w:val="left"/>
              <w:rPr>
                <w:rFonts w:ascii="仿宋" w:hAnsi="仿宋" w:eastAsia="仿宋"/>
                <w:sz w:val="24"/>
              </w:rPr>
            </w:pPr>
            <w:r>
              <w:rPr>
                <w:rFonts w:hint="eastAsia" w:ascii="仿宋_GB2312" w:eastAsia="仿宋_GB2312"/>
                <w:color w:val="auto"/>
                <w:sz w:val="24"/>
              </w:rPr>
              <w:t>户的价值</w:t>
            </w:r>
          </w:p>
        </w:tc>
        <w:tc>
          <w:tcPr>
            <w:tcW w:w="1701" w:type="dxa"/>
            <w:vAlign w:val="center"/>
          </w:tcPr>
          <w:p>
            <w:pPr>
              <w:jc w:val="left"/>
              <w:rPr>
                <w:rFonts w:ascii="仿宋" w:hAnsi="仿宋" w:eastAsia="仿宋"/>
                <w:sz w:val="24"/>
              </w:rPr>
            </w:pPr>
            <w:r>
              <w:rPr>
                <w:rFonts w:hint="eastAsia" w:ascii="仿宋_GB2312" w:eastAsia="仿宋_GB2312"/>
                <w:color w:val="auto"/>
                <w:sz w:val="24"/>
              </w:rPr>
              <w:t>建立客户关系管理的意识和能力</w:t>
            </w:r>
          </w:p>
        </w:tc>
        <w:tc>
          <w:tcPr>
            <w:tcW w:w="2409" w:type="dxa"/>
            <w:vAlign w:val="center"/>
          </w:tcPr>
          <w:p>
            <w:pPr>
              <w:jc w:val="center"/>
              <w:rPr>
                <w:rFonts w:hint="eastAsia" w:ascii="仿宋" w:hAnsi="仿宋" w:eastAsia="仿宋_GB2312"/>
                <w:sz w:val="24"/>
                <w:lang w:val="en-US" w:eastAsia="zh-CN"/>
              </w:rPr>
            </w:pPr>
            <w:r>
              <w:rPr>
                <w:rFonts w:hint="eastAsia" w:ascii="仿宋_GB2312" w:eastAsia="仿宋_GB2312"/>
                <w:color w:val="auto"/>
                <w:sz w:val="24"/>
              </w:rPr>
              <w:t>案例+多媒</w:t>
            </w:r>
            <w:r>
              <w:rPr>
                <w:rFonts w:hint="eastAsia" w:ascii="仿宋_GB2312" w:eastAsia="仿宋_GB2312"/>
                <w:color w:val="auto"/>
                <w:sz w:val="24"/>
                <w:lang w:val="en-US" w:eastAsia="zh-CN"/>
              </w:rPr>
              <w:t>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2</w:t>
            </w:r>
          </w:p>
        </w:tc>
        <w:tc>
          <w:tcPr>
            <w:tcW w:w="567" w:type="dxa"/>
            <w:vAlign w:val="center"/>
          </w:tcPr>
          <w:p>
            <w:pPr>
              <w:jc w:val="center"/>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65" w:type="dxa"/>
            <w:vAlign w:val="center"/>
          </w:tcPr>
          <w:p>
            <w:pPr>
              <w:jc w:val="center"/>
              <w:rPr>
                <w:rFonts w:ascii="仿宋" w:hAnsi="仿宋" w:eastAsia="仿宋"/>
                <w:sz w:val="24"/>
              </w:rPr>
            </w:pPr>
            <w:r>
              <w:rPr>
                <w:rFonts w:hint="eastAsia" w:ascii="仿宋" w:hAnsi="仿宋" w:eastAsia="仿宋"/>
                <w:sz w:val="24"/>
              </w:rPr>
              <w:t>2</w:t>
            </w:r>
          </w:p>
        </w:tc>
        <w:tc>
          <w:tcPr>
            <w:tcW w:w="1649" w:type="dxa"/>
            <w:vAlign w:val="center"/>
          </w:tcPr>
          <w:p>
            <w:pPr>
              <w:jc w:val="center"/>
              <w:rPr>
                <w:rFonts w:ascii="仿宋" w:hAnsi="仿宋" w:eastAsia="仿宋"/>
                <w:sz w:val="24"/>
              </w:rPr>
            </w:pPr>
            <w:r>
              <w:rPr>
                <w:rFonts w:hint="eastAsia" w:ascii="仿宋_GB2312" w:eastAsia="仿宋_GB2312"/>
                <w:color w:val="auto"/>
                <w:sz w:val="24"/>
                <w:lang w:val="en-US" w:eastAsia="zh-CN"/>
              </w:rPr>
              <w:t>项目一（客户关系管理概述）</w:t>
            </w:r>
            <w:r>
              <w:rPr>
                <w:rFonts w:hint="eastAsia" w:ascii="仿宋_GB2312" w:eastAsia="仿宋_GB2312"/>
                <w:color w:val="auto"/>
                <w:sz w:val="24"/>
              </w:rPr>
              <w:t>解读客户关系</w:t>
            </w:r>
          </w:p>
        </w:tc>
        <w:tc>
          <w:tcPr>
            <w:tcW w:w="3693" w:type="dxa"/>
            <w:vAlign w:val="center"/>
          </w:tcPr>
          <w:p>
            <w:pPr>
              <w:rPr>
                <w:rFonts w:ascii="仿宋" w:hAnsi="仿宋" w:eastAsia="仿宋"/>
                <w:sz w:val="24"/>
              </w:rPr>
            </w:pPr>
            <w:r>
              <w:rPr>
                <w:rFonts w:hint="eastAsia" w:ascii="仿宋_GB2312" w:eastAsia="仿宋_GB2312"/>
                <w:color w:val="auto"/>
                <w:sz w:val="24"/>
              </w:rPr>
              <w:t>客户关系的定义、基本类型</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1.掌握客户关系的定义；</w:t>
            </w:r>
          </w:p>
          <w:p>
            <w:pPr>
              <w:jc w:val="left"/>
              <w:rPr>
                <w:rFonts w:ascii="仿宋" w:hAnsi="仿宋" w:eastAsia="仿宋"/>
                <w:sz w:val="24"/>
              </w:rPr>
            </w:pPr>
            <w:r>
              <w:rPr>
                <w:rFonts w:hint="eastAsia" w:ascii="仿宋_GB2312" w:eastAsia="仿宋_GB2312"/>
                <w:color w:val="auto"/>
                <w:sz w:val="24"/>
              </w:rPr>
              <w:t>2.理解客户关系的重要性</w:t>
            </w:r>
          </w:p>
        </w:tc>
        <w:tc>
          <w:tcPr>
            <w:tcW w:w="1843" w:type="dxa"/>
            <w:vAlign w:val="center"/>
          </w:tcPr>
          <w:p>
            <w:pPr>
              <w:jc w:val="left"/>
              <w:rPr>
                <w:rFonts w:ascii="仿宋" w:hAnsi="仿宋" w:eastAsia="仿宋"/>
                <w:sz w:val="24"/>
              </w:rPr>
            </w:pPr>
            <w:r>
              <w:rPr>
                <w:rFonts w:hint="eastAsia" w:ascii="仿宋_GB2312" w:eastAsia="仿宋_GB2312"/>
                <w:color w:val="auto"/>
                <w:sz w:val="24"/>
              </w:rPr>
              <w:t>能理解客户关系管理的价值</w:t>
            </w:r>
          </w:p>
        </w:tc>
        <w:tc>
          <w:tcPr>
            <w:tcW w:w="1701" w:type="dxa"/>
            <w:vAlign w:val="center"/>
          </w:tcPr>
          <w:p>
            <w:pPr>
              <w:jc w:val="left"/>
              <w:rPr>
                <w:rFonts w:ascii="仿宋" w:hAnsi="仿宋" w:eastAsia="仿宋"/>
                <w:sz w:val="24"/>
              </w:rPr>
            </w:pPr>
            <w:r>
              <w:rPr>
                <w:rFonts w:hint="eastAsia" w:ascii="仿宋_GB2312" w:eastAsia="仿宋_GB2312"/>
                <w:color w:val="auto"/>
                <w:sz w:val="24"/>
              </w:rPr>
              <w:t>建立客户关系管理的意识和能力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w:t>
            </w:r>
            <w:r>
              <w:rPr>
                <w:rFonts w:hint="eastAsia" w:ascii="仿宋_GB2312" w:eastAsia="仿宋_GB2312"/>
                <w:color w:val="auto"/>
                <w:sz w:val="24"/>
                <w:lang w:val="en-US" w:eastAsia="zh-CN"/>
              </w:rPr>
              <w:t>体</w:t>
            </w:r>
          </w:p>
        </w:tc>
        <w:tc>
          <w:tcPr>
            <w:tcW w:w="567"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2</w:t>
            </w:r>
          </w:p>
        </w:tc>
        <w:tc>
          <w:tcPr>
            <w:tcW w:w="567" w:type="dxa"/>
            <w:vAlign w:val="center"/>
          </w:tcPr>
          <w:p>
            <w:pPr>
              <w:jc w:val="center"/>
              <w:rPr>
                <w:rFonts w:hint="eastAsia" w:ascii="仿宋" w:hAnsi="仿宋" w:eastAsia="仿宋"/>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65" w:type="dxa"/>
            <w:vAlign w:val="center"/>
          </w:tcPr>
          <w:p>
            <w:pPr>
              <w:jc w:val="center"/>
              <w:rPr>
                <w:rFonts w:ascii="仿宋" w:hAnsi="仿宋" w:eastAsia="仿宋"/>
                <w:sz w:val="24"/>
              </w:rPr>
            </w:pPr>
            <w:r>
              <w:rPr>
                <w:rFonts w:hint="eastAsia" w:ascii="仿宋" w:hAnsi="仿宋" w:eastAsia="仿宋"/>
                <w:sz w:val="24"/>
              </w:rPr>
              <w:t>3</w:t>
            </w:r>
          </w:p>
        </w:tc>
        <w:tc>
          <w:tcPr>
            <w:tcW w:w="1649" w:type="dxa"/>
            <w:vAlign w:val="center"/>
          </w:tcPr>
          <w:p>
            <w:pPr>
              <w:jc w:val="center"/>
              <w:rPr>
                <w:rFonts w:ascii="仿宋" w:hAnsi="仿宋" w:eastAsia="仿宋"/>
                <w:sz w:val="24"/>
              </w:rPr>
            </w:pPr>
            <w:r>
              <w:rPr>
                <w:rFonts w:hint="eastAsia" w:ascii="仿宋_GB2312" w:eastAsia="仿宋_GB2312"/>
                <w:color w:val="auto"/>
                <w:sz w:val="24"/>
                <w:lang w:val="en-US" w:eastAsia="zh-CN"/>
              </w:rPr>
              <w:t>项目一（客户关系管理概述）</w:t>
            </w:r>
            <w:r>
              <w:rPr>
                <w:rFonts w:hint="eastAsia" w:ascii="仿宋_GB2312" w:eastAsia="仿宋_GB2312"/>
                <w:color w:val="auto"/>
                <w:sz w:val="24"/>
              </w:rPr>
              <w:t>客户关系管理基础知识</w:t>
            </w:r>
          </w:p>
        </w:tc>
        <w:tc>
          <w:tcPr>
            <w:tcW w:w="3693" w:type="dxa"/>
            <w:vAlign w:val="center"/>
          </w:tcPr>
          <w:p>
            <w:pPr>
              <w:rPr>
                <w:rFonts w:ascii="仿宋" w:hAnsi="仿宋" w:eastAsia="仿宋"/>
                <w:sz w:val="24"/>
              </w:rPr>
            </w:pPr>
            <w:r>
              <w:rPr>
                <w:rFonts w:hint="eastAsia" w:ascii="仿宋_GB2312" w:eastAsia="仿宋_GB2312"/>
                <w:color w:val="auto"/>
                <w:sz w:val="24"/>
              </w:rPr>
              <w:t>CRM发展情况及内涵、本质</w:t>
            </w:r>
          </w:p>
        </w:tc>
        <w:tc>
          <w:tcPr>
            <w:tcW w:w="1843" w:type="dxa"/>
            <w:vAlign w:val="center"/>
          </w:tcPr>
          <w:p>
            <w:pPr>
              <w:rPr>
                <w:rFonts w:ascii="仿宋_GB2312" w:eastAsia="仿宋_GB2312"/>
                <w:color w:val="auto"/>
                <w:sz w:val="24"/>
              </w:rPr>
            </w:pPr>
            <w:r>
              <w:rPr>
                <w:rFonts w:hint="eastAsia" w:ascii="仿宋_GB2312" w:eastAsia="仿宋_GB2312"/>
                <w:color w:val="auto"/>
                <w:sz w:val="24"/>
              </w:rPr>
              <w:t xml:space="preserve">1. </w:t>
            </w:r>
            <w:r>
              <w:rPr>
                <w:rFonts w:ascii="仿宋_GB2312" w:eastAsia="仿宋_GB2312"/>
                <w:color w:val="auto"/>
                <w:sz w:val="24"/>
              </w:rPr>
              <w:t>CRM</w:t>
            </w:r>
            <w:r>
              <w:rPr>
                <w:rFonts w:hint="eastAsia" w:ascii="仿宋_GB2312" w:eastAsia="仿宋_GB2312"/>
                <w:color w:val="auto"/>
                <w:sz w:val="24"/>
              </w:rPr>
              <w:t xml:space="preserve">的内涵和本质； </w:t>
            </w:r>
          </w:p>
          <w:p>
            <w:pPr>
              <w:rPr>
                <w:rFonts w:hint="eastAsia" w:ascii="仿宋_GB2312" w:eastAsia="仿宋_GB2312"/>
                <w:color w:val="auto"/>
                <w:sz w:val="24"/>
              </w:rPr>
            </w:pPr>
            <w:r>
              <w:rPr>
                <w:rFonts w:hint="eastAsia" w:ascii="仿宋_GB2312" w:eastAsia="仿宋_GB2312"/>
                <w:color w:val="auto"/>
                <w:sz w:val="24"/>
              </w:rPr>
              <w:t>2.</w:t>
            </w:r>
            <w:r>
              <w:rPr>
                <w:rFonts w:ascii="仿宋_GB2312" w:eastAsia="仿宋_GB2312"/>
                <w:color w:val="auto"/>
                <w:sz w:val="24"/>
              </w:rPr>
              <w:t>CRM</w:t>
            </w:r>
            <w:r>
              <w:rPr>
                <w:rFonts w:hint="eastAsia" w:ascii="仿宋_GB2312" w:eastAsia="仿宋_GB2312"/>
                <w:color w:val="auto"/>
                <w:sz w:val="24"/>
              </w:rPr>
              <w:t>的发展阶段；</w:t>
            </w:r>
          </w:p>
          <w:p>
            <w:pPr>
              <w:jc w:val="left"/>
              <w:rPr>
                <w:rFonts w:ascii="仿宋" w:hAnsi="仿宋" w:eastAsia="仿宋"/>
                <w:sz w:val="24"/>
              </w:rPr>
            </w:pPr>
            <w:r>
              <w:rPr>
                <w:rFonts w:hint="eastAsia" w:ascii="仿宋_GB2312" w:eastAsia="仿宋_GB2312"/>
                <w:color w:val="auto"/>
                <w:sz w:val="24"/>
              </w:rPr>
              <w:t>3.</w:t>
            </w:r>
            <w:r>
              <w:rPr>
                <w:rFonts w:ascii="仿宋_GB2312" w:eastAsia="仿宋_GB2312"/>
                <w:color w:val="auto"/>
                <w:sz w:val="24"/>
              </w:rPr>
              <w:t>CRM</w:t>
            </w:r>
            <w:r>
              <w:rPr>
                <w:rFonts w:hint="eastAsia" w:ascii="仿宋_GB2312" w:eastAsia="仿宋_GB2312"/>
                <w:color w:val="auto"/>
                <w:sz w:val="24"/>
              </w:rPr>
              <w:t>的发展趋势</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1.掌握CRM的内涵和本质；</w:t>
            </w:r>
          </w:p>
          <w:p>
            <w:pPr>
              <w:jc w:val="left"/>
              <w:rPr>
                <w:rFonts w:hint="eastAsia" w:ascii="仿宋_GB2312" w:eastAsia="仿宋_GB2312"/>
                <w:color w:val="auto"/>
                <w:sz w:val="24"/>
              </w:rPr>
            </w:pPr>
            <w:r>
              <w:rPr>
                <w:rFonts w:hint="eastAsia" w:ascii="仿宋_GB2312" w:eastAsia="仿宋_GB2312"/>
                <w:color w:val="auto"/>
                <w:sz w:val="24"/>
              </w:rPr>
              <w:t>2.认知CRM的重要性；</w:t>
            </w:r>
          </w:p>
          <w:p>
            <w:pPr>
              <w:jc w:val="left"/>
              <w:rPr>
                <w:rFonts w:ascii="仿宋" w:hAnsi="仿宋" w:eastAsia="仿宋"/>
                <w:sz w:val="24"/>
              </w:rPr>
            </w:pPr>
            <w:r>
              <w:rPr>
                <w:rFonts w:hint="eastAsia" w:ascii="仿宋_GB2312" w:eastAsia="仿宋_GB2312"/>
                <w:color w:val="auto"/>
                <w:sz w:val="24"/>
              </w:rPr>
              <w:t>3.建立客户关系管理的意识</w:t>
            </w:r>
          </w:p>
        </w:tc>
        <w:tc>
          <w:tcPr>
            <w:tcW w:w="1701" w:type="dxa"/>
            <w:vAlign w:val="center"/>
          </w:tcPr>
          <w:p>
            <w:pPr>
              <w:jc w:val="left"/>
              <w:rPr>
                <w:rFonts w:ascii="仿宋" w:hAnsi="仿宋" w:eastAsia="仿宋"/>
                <w:sz w:val="24"/>
              </w:rPr>
            </w:pPr>
            <w:r>
              <w:rPr>
                <w:rFonts w:hint="eastAsia" w:ascii="仿宋_GB2312" w:eastAsia="仿宋_GB2312"/>
                <w:color w:val="auto"/>
                <w:sz w:val="24"/>
              </w:rPr>
              <w:t>建立客户关系管理的意识</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w:t>
            </w:r>
            <w:r>
              <w:rPr>
                <w:rFonts w:hint="eastAsia" w:ascii="仿宋_GB2312" w:eastAsia="仿宋_GB2312"/>
                <w:color w:val="auto"/>
                <w:sz w:val="24"/>
                <w:lang w:val="en-US" w:eastAsia="zh-CN"/>
              </w:rPr>
              <w:t>体</w:t>
            </w:r>
          </w:p>
        </w:tc>
        <w:tc>
          <w:tcPr>
            <w:tcW w:w="567"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2</w:t>
            </w:r>
          </w:p>
        </w:tc>
        <w:tc>
          <w:tcPr>
            <w:tcW w:w="567" w:type="dxa"/>
            <w:vAlign w:val="center"/>
          </w:tcPr>
          <w:p>
            <w:pPr>
              <w:jc w:val="center"/>
              <w:rPr>
                <w:rFonts w:hint="eastAsia" w:ascii="仿宋" w:hAnsi="仿宋" w:eastAsia="仿宋"/>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65" w:type="dxa"/>
            <w:vAlign w:val="center"/>
          </w:tcPr>
          <w:p>
            <w:pPr>
              <w:jc w:val="center"/>
              <w:rPr>
                <w:rFonts w:ascii="仿宋" w:hAnsi="仿宋" w:eastAsia="仿宋"/>
                <w:sz w:val="24"/>
              </w:rPr>
            </w:pPr>
            <w:r>
              <w:rPr>
                <w:rFonts w:hint="eastAsia" w:ascii="仿宋" w:hAnsi="仿宋" w:eastAsia="仿宋"/>
                <w:sz w:val="24"/>
              </w:rPr>
              <w:t>4</w:t>
            </w:r>
          </w:p>
        </w:tc>
        <w:tc>
          <w:tcPr>
            <w:tcW w:w="1649" w:type="dxa"/>
            <w:vAlign w:val="center"/>
          </w:tcPr>
          <w:p>
            <w:pPr>
              <w:jc w:val="left"/>
              <w:rPr>
                <w:rFonts w:hint="default" w:ascii="仿宋" w:hAnsi="仿宋" w:eastAsia="仿宋"/>
                <w:sz w:val="24"/>
                <w:lang w:val="en-US" w:eastAsia="zh-CN"/>
              </w:rPr>
            </w:pPr>
            <w:r>
              <w:rPr>
                <w:rFonts w:hint="eastAsia" w:ascii="仿宋" w:hAnsi="仿宋" w:eastAsia="仿宋"/>
                <w:sz w:val="24"/>
                <w:lang w:val="en-US" w:eastAsia="zh-CN"/>
              </w:rPr>
              <w:t>项目二（</w:t>
            </w:r>
            <w:r>
              <w:rPr>
                <w:rFonts w:hint="eastAsia" w:ascii="仿宋_GB2312" w:eastAsia="仿宋_GB2312"/>
                <w:color w:val="auto"/>
                <w:sz w:val="24"/>
                <w:lang w:val="en-US" w:eastAsia="zh-CN"/>
              </w:rPr>
              <w:t>客服团队的建设</w:t>
            </w:r>
            <w:r>
              <w:rPr>
                <w:rFonts w:hint="eastAsia" w:ascii="仿宋" w:hAnsi="仿宋" w:eastAsia="仿宋"/>
                <w:sz w:val="24"/>
                <w:lang w:val="en-US" w:eastAsia="zh-CN"/>
              </w:rPr>
              <w:t>）</w:t>
            </w:r>
            <w:r>
              <w:rPr>
                <w:rFonts w:hint="eastAsia" w:ascii="仿宋_GB2312" w:eastAsia="仿宋_GB2312"/>
                <w:color w:val="auto"/>
                <w:sz w:val="24"/>
                <w:lang w:val="en-US" w:eastAsia="zh-CN"/>
              </w:rPr>
              <w:t>建立客服团队</w:t>
            </w:r>
          </w:p>
        </w:tc>
        <w:tc>
          <w:tcPr>
            <w:tcW w:w="3693" w:type="dxa"/>
            <w:vAlign w:val="center"/>
          </w:tcPr>
          <w:p>
            <w:pPr>
              <w:rPr>
                <w:rFonts w:ascii="仿宋" w:hAnsi="仿宋" w:eastAsia="仿宋"/>
                <w:sz w:val="24"/>
              </w:rPr>
            </w:pPr>
            <w:r>
              <w:rPr>
                <w:rFonts w:hint="eastAsia" w:ascii="仿宋_GB2312" w:eastAsia="仿宋_GB2312"/>
                <w:color w:val="auto"/>
                <w:sz w:val="24"/>
                <w:lang w:val="en-US" w:eastAsia="zh-CN"/>
              </w:rPr>
              <w:t>客服团队的含义、建设内容</w:t>
            </w:r>
          </w:p>
        </w:tc>
        <w:tc>
          <w:tcPr>
            <w:tcW w:w="1843" w:type="dxa"/>
            <w:vAlign w:val="center"/>
          </w:tcPr>
          <w:p>
            <w:pPr>
              <w:numPr>
                <w:ilvl w:val="0"/>
                <w:numId w:val="2"/>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解读客服团队的定义</w:t>
            </w:r>
          </w:p>
          <w:p>
            <w:pPr>
              <w:numPr>
                <w:ilvl w:val="0"/>
                <w:numId w:val="2"/>
              </w:numPr>
              <w:jc w:val="left"/>
              <w:rPr>
                <w:rFonts w:ascii="仿宋" w:hAnsi="仿宋" w:eastAsia="仿宋"/>
                <w:sz w:val="24"/>
              </w:rPr>
            </w:pPr>
            <w:r>
              <w:rPr>
                <w:rFonts w:hint="eastAsia" w:ascii="仿宋_GB2312" w:eastAsia="仿宋_GB2312"/>
                <w:color w:val="auto"/>
                <w:sz w:val="24"/>
                <w:lang w:val="en-US" w:eastAsia="zh-CN"/>
              </w:rPr>
              <w:t>建设客服团队的内容</w:t>
            </w:r>
          </w:p>
        </w:tc>
        <w:tc>
          <w:tcPr>
            <w:tcW w:w="1843" w:type="dxa"/>
            <w:vAlign w:val="center"/>
          </w:tcPr>
          <w:p>
            <w:pPr>
              <w:numPr>
                <w:ilvl w:val="0"/>
                <w:numId w:val="3"/>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掌握客服团队建立的流程</w:t>
            </w:r>
          </w:p>
          <w:p>
            <w:pPr>
              <w:numPr>
                <w:ilvl w:val="0"/>
                <w:numId w:val="3"/>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能区分不同岗位客服成员的工作职责</w:t>
            </w:r>
          </w:p>
          <w:p>
            <w:pPr>
              <w:numPr>
                <w:ilvl w:val="0"/>
                <w:numId w:val="3"/>
              </w:numPr>
              <w:jc w:val="left"/>
              <w:rPr>
                <w:rFonts w:ascii="仿宋" w:hAnsi="仿宋" w:eastAsia="仿宋"/>
                <w:sz w:val="24"/>
              </w:rPr>
            </w:pPr>
            <w:r>
              <w:rPr>
                <w:rFonts w:hint="eastAsia" w:ascii="仿宋_GB2312" w:eastAsia="仿宋_GB2312"/>
                <w:color w:val="auto"/>
                <w:sz w:val="24"/>
                <w:lang w:val="en-US" w:eastAsia="zh-CN"/>
              </w:rPr>
              <w:t>掌握客服团队的文化建设办法和制度要求</w:t>
            </w:r>
          </w:p>
        </w:tc>
        <w:tc>
          <w:tcPr>
            <w:tcW w:w="1701" w:type="dxa"/>
            <w:vAlign w:val="center"/>
          </w:tcPr>
          <w:p>
            <w:pPr>
              <w:jc w:val="center"/>
              <w:rPr>
                <w:rFonts w:ascii="仿宋" w:hAnsi="仿宋" w:eastAsia="仿宋"/>
                <w:sz w:val="24"/>
              </w:rPr>
            </w:pPr>
            <w:r>
              <w:rPr>
                <w:rFonts w:hint="eastAsia" w:ascii="仿宋_GB2312" w:eastAsia="仿宋_GB2312"/>
                <w:color w:val="auto"/>
                <w:sz w:val="24"/>
                <w:lang w:val="en-US" w:eastAsia="zh-CN"/>
              </w:rPr>
              <w:t>树立客服团队职业道德意识</w:t>
            </w:r>
          </w:p>
        </w:tc>
        <w:tc>
          <w:tcPr>
            <w:tcW w:w="2409" w:type="dxa"/>
            <w:vAlign w:val="center"/>
          </w:tcPr>
          <w:p>
            <w:pPr>
              <w:jc w:val="center"/>
              <w:rPr>
                <w:rFonts w:ascii="仿宋" w:hAnsi="仿宋" w:eastAsia="仿宋"/>
                <w:sz w:val="24"/>
              </w:rPr>
            </w:pPr>
            <w:r>
              <w:rPr>
                <w:rFonts w:hint="eastAsia" w:ascii="仿宋_GB2312" w:eastAsia="仿宋_GB2312"/>
                <w:color w:val="auto"/>
                <w:sz w:val="24"/>
                <w:lang w:val="en-US" w:eastAsia="zh-CN"/>
              </w:rPr>
              <w:t>案例+多媒体</w:t>
            </w:r>
          </w:p>
        </w:tc>
        <w:tc>
          <w:tcPr>
            <w:tcW w:w="567"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465" w:type="dxa"/>
            <w:vAlign w:val="center"/>
          </w:tcPr>
          <w:p>
            <w:pPr>
              <w:jc w:val="center"/>
              <w:rPr>
                <w:rFonts w:ascii="仿宋" w:hAnsi="仿宋" w:eastAsia="仿宋"/>
                <w:sz w:val="24"/>
              </w:rPr>
            </w:pPr>
            <w:r>
              <w:rPr>
                <w:rFonts w:hint="eastAsia" w:ascii="仿宋" w:hAnsi="仿宋" w:eastAsia="仿宋"/>
                <w:sz w:val="24"/>
              </w:rPr>
              <w:t>5</w:t>
            </w:r>
          </w:p>
        </w:tc>
        <w:tc>
          <w:tcPr>
            <w:tcW w:w="1649" w:type="dxa"/>
            <w:vAlign w:val="center"/>
          </w:tcPr>
          <w:p>
            <w:pPr>
              <w:jc w:val="left"/>
              <w:rPr>
                <w:rFonts w:ascii="仿宋" w:hAnsi="仿宋" w:eastAsia="仿宋"/>
                <w:sz w:val="24"/>
              </w:rPr>
            </w:pPr>
            <w:r>
              <w:rPr>
                <w:rFonts w:hint="eastAsia" w:ascii="仿宋" w:hAnsi="仿宋" w:eastAsia="仿宋"/>
                <w:sz w:val="24"/>
                <w:lang w:val="en-US" w:eastAsia="zh-CN"/>
              </w:rPr>
              <w:t>项目二（</w:t>
            </w:r>
            <w:r>
              <w:rPr>
                <w:rFonts w:hint="eastAsia" w:ascii="仿宋_GB2312" w:eastAsia="仿宋_GB2312"/>
                <w:color w:val="auto"/>
                <w:sz w:val="24"/>
                <w:lang w:val="en-US" w:eastAsia="zh-CN"/>
              </w:rPr>
              <w:t>客服团队的建设</w:t>
            </w:r>
            <w:r>
              <w:rPr>
                <w:rFonts w:hint="eastAsia" w:ascii="仿宋" w:hAnsi="仿宋" w:eastAsia="仿宋"/>
                <w:sz w:val="24"/>
                <w:lang w:val="en-US" w:eastAsia="zh-CN"/>
              </w:rPr>
              <w:t>）</w:t>
            </w:r>
            <w:r>
              <w:rPr>
                <w:rFonts w:hint="eastAsia" w:ascii="仿宋_GB2312" w:eastAsia="仿宋_GB2312"/>
                <w:color w:val="auto"/>
                <w:sz w:val="24"/>
                <w:lang w:val="en-US" w:eastAsia="zh-CN"/>
              </w:rPr>
              <w:t>完善客服团队</w:t>
            </w:r>
          </w:p>
        </w:tc>
        <w:tc>
          <w:tcPr>
            <w:tcW w:w="3693" w:type="dxa"/>
            <w:vAlign w:val="center"/>
          </w:tcPr>
          <w:p>
            <w:pPr>
              <w:rPr>
                <w:rFonts w:ascii="仿宋" w:hAnsi="仿宋" w:eastAsia="仿宋"/>
                <w:sz w:val="24"/>
              </w:rPr>
            </w:pPr>
            <w:r>
              <w:rPr>
                <w:rFonts w:hint="eastAsia" w:ascii="仿宋_GB2312" w:eastAsia="仿宋_GB2312"/>
                <w:color w:val="auto"/>
                <w:sz w:val="24"/>
                <w:lang w:val="en-US" w:eastAsia="zh-CN"/>
              </w:rPr>
              <w:t>培训客服团队、激励客服团队</w:t>
            </w:r>
          </w:p>
        </w:tc>
        <w:tc>
          <w:tcPr>
            <w:tcW w:w="1843" w:type="dxa"/>
            <w:vAlign w:val="center"/>
          </w:tcPr>
          <w:p>
            <w:pPr>
              <w:numPr>
                <w:ilvl w:val="0"/>
                <w:numId w:val="4"/>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了解客服团队培训的意义</w:t>
            </w:r>
          </w:p>
          <w:p>
            <w:pPr>
              <w:numPr>
                <w:ilvl w:val="0"/>
                <w:numId w:val="4"/>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了解建立培训客服团队的流程</w:t>
            </w:r>
          </w:p>
          <w:p>
            <w:pPr>
              <w:numPr>
                <w:ilvl w:val="0"/>
                <w:numId w:val="4"/>
              </w:numPr>
              <w:jc w:val="left"/>
              <w:rPr>
                <w:rFonts w:ascii="仿宋" w:hAnsi="仿宋" w:eastAsia="仿宋"/>
                <w:sz w:val="24"/>
              </w:rPr>
            </w:pPr>
            <w:r>
              <w:rPr>
                <w:rFonts w:hint="eastAsia" w:ascii="仿宋_GB2312" w:eastAsia="仿宋_GB2312"/>
                <w:color w:val="auto"/>
                <w:sz w:val="24"/>
                <w:lang w:val="en-US" w:eastAsia="zh-CN"/>
              </w:rPr>
              <w:t>认识客服团队激励的方法</w:t>
            </w:r>
          </w:p>
        </w:tc>
        <w:tc>
          <w:tcPr>
            <w:tcW w:w="1843" w:type="dxa"/>
            <w:vAlign w:val="center"/>
          </w:tcPr>
          <w:p>
            <w:pPr>
              <w:numPr>
                <w:ilvl w:val="0"/>
                <w:numId w:val="5"/>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合理使用培训技巧对客服团队进行培训</w:t>
            </w:r>
          </w:p>
          <w:p>
            <w:pPr>
              <w:numPr>
                <w:ilvl w:val="0"/>
                <w:numId w:val="5"/>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掌握客服团队培训要点开展培训</w:t>
            </w:r>
          </w:p>
          <w:p>
            <w:pPr>
              <w:numPr>
                <w:ilvl w:val="0"/>
                <w:numId w:val="5"/>
              </w:numPr>
              <w:jc w:val="left"/>
              <w:rPr>
                <w:rFonts w:ascii="仿宋" w:hAnsi="仿宋" w:eastAsia="仿宋"/>
                <w:sz w:val="24"/>
              </w:rPr>
            </w:pPr>
            <w:r>
              <w:rPr>
                <w:rFonts w:hint="eastAsia" w:ascii="仿宋_GB2312" w:eastAsia="仿宋_GB2312"/>
                <w:color w:val="auto"/>
                <w:sz w:val="24"/>
                <w:lang w:val="en-US" w:eastAsia="zh-CN"/>
              </w:rPr>
              <w:t>通过激励措施，让客服团队持续达成工作目标</w:t>
            </w:r>
          </w:p>
        </w:tc>
        <w:tc>
          <w:tcPr>
            <w:tcW w:w="1701" w:type="dxa"/>
            <w:vAlign w:val="center"/>
          </w:tcPr>
          <w:p>
            <w:pPr>
              <w:jc w:val="center"/>
              <w:rPr>
                <w:rFonts w:ascii="仿宋" w:hAnsi="仿宋" w:eastAsia="仿宋"/>
                <w:sz w:val="24"/>
              </w:rPr>
            </w:pPr>
            <w:r>
              <w:rPr>
                <w:rFonts w:hint="eastAsia" w:ascii="仿宋_GB2312" w:eastAsia="仿宋_GB2312"/>
                <w:color w:val="auto"/>
                <w:sz w:val="24"/>
                <w:lang w:val="en-US" w:eastAsia="zh-CN"/>
              </w:rPr>
              <w:t>培养自觉维护团队激励、培训制度的意识</w:t>
            </w:r>
          </w:p>
        </w:tc>
        <w:tc>
          <w:tcPr>
            <w:tcW w:w="2409" w:type="dxa"/>
            <w:vAlign w:val="center"/>
          </w:tcPr>
          <w:p>
            <w:pPr>
              <w:jc w:val="center"/>
              <w:rPr>
                <w:rFonts w:ascii="仿宋" w:hAnsi="仿宋" w:eastAsia="仿宋"/>
                <w:sz w:val="24"/>
              </w:rPr>
            </w:pPr>
            <w:r>
              <w:rPr>
                <w:rFonts w:hint="eastAsia" w:ascii="仿宋_GB2312" w:eastAsia="仿宋_GB2312"/>
                <w:color w:val="auto"/>
                <w:sz w:val="24"/>
                <w:lang w:val="en-US" w:eastAsia="zh-CN"/>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465" w:type="dxa"/>
            <w:vAlign w:val="center"/>
          </w:tcPr>
          <w:p>
            <w:pPr>
              <w:jc w:val="center"/>
              <w:rPr>
                <w:rFonts w:hint="eastAsia" w:ascii="仿宋" w:hAnsi="仿宋" w:eastAsia="仿宋"/>
                <w:sz w:val="24"/>
                <w:lang w:eastAsia="zh-CN"/>
              </w:rPr>
            </w:pPr>
            <w:r>
              <w:rPr>
                <w:rFonts w:hint="eastAsia" w:ascii="仿宋" w:hAnsi="仿宋" w:eastAsia="仿宋"/>
                <w:sz w:val="24"/>
                <w:lang w:val="en-US" w:eastAsia="zh-CN"/>
              </w:rPr>
              <w:t>6</w:t>
            </w:r>
          </w:p>
        </w:tc>
        <w:tc>
          <w:tcPr>
            <w:tcW w:w="1649" w:type="dxa"/>
            <w:vAlign w:val="center"/>
          </w:tcPr>
          <w:p>
            <w:pPr>
              <w:jc w:val="center"/>
              <w:rPr>
                <w:rFonts w:ascii="仿宋" w:hAnsi="仿宋" w:eastAsia="仿宋"/>
                <w:sz w:val="24"/>
              </w:rPr>
            </w:pPr>
            <w:r>
              <w:rPr>
                <w:rFonts w:hint="eastAsia" w:ascii="仿宋_GB2312" w:eastAsia="仿宋_GB2312"/>
                <w:color w:val="auto"/>
                <w:sz w:val="24"/>
                <w:lang w:val="en-US" w:eastAsia="zh-CN"/>
              </w:rPr>
              <w:t>项目三（客户关系的建立）选择客户</w:t>
            </w:r>
          </w:p>
        </w:tc>
        <w:tc>
          <w:tcPr>
            <w:tcW w:w="3693" w:type="dxa"/>
            <w:vAlign w:val="center"/>
          </w:tcPr>
          <w:p>
            <w:pPr>
              <w:rPr>
                <w:rFonts w:hint="eastAsia" w:ascii="仿宋_GB2312" w:eastAsia="仿宋_GB2312"/>
                <w:color w:val="auto"/>
                <w:sz w:val="24"/>
                <w:lang w:val="en-US" w:eastAsia="zh-CN"/>
              </w:rPr>
            </w:pPr>
            <w:r>
              <w:rPr>
                <w:rFonts w:hint="eastAsia" w:ascii="仿宋_GB2312" w:eastAsia="仿宋_GB2312"/>
                <w:color w:val="auto"/>
                <w:sz w:val="24"/>
                <w:lang w:val="en-US" w:eastAsia="zh-CN"/>
              </w:rPr>
              <w:t>识别客户群体、</w:t>
            </w:r>
          </w:p>
          <w:p>
            <w:pPr>
              <w:rPr>
                <w:rFonts w:ascii="仿宋" w:hAnsi="仿宋" w:eastAsia="仿宋"/>
                <w:sz w:val="24"/>
              </w:rPr>
            </w:pPr>
            <w:r>
              <w:rPr>
                <w:rFonts w:hint="eastAsia" w:ascii="仿宋_GB2312" w:eastAsia="仿宋_GB2312"/>
                <w:color w:val="auto"/>
                <w:sz w:val="24"/>
                <w:lang w:val="en-US" w:eastAsia="zh-CN"/>
              </w:rPr>
              <w:t>选择目标客户群体</w:t>
            </w:r>
          </w:p>
        </w:tc>
        <w:tc>
          <w:tcPr>
            <w:tcW w:w="1843" w:type="dxa"/>
            <w:vAlign w:val="center"/>
          </w:tcPr>
          <w:p>
            <w:pPr>
              <w:numPr>
                <w:ilvl w:val="0"/>
                <w:numId w:val="6"/>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理解建立客户画像的重要性和具体内容</w:t>
            </w:r>
          </w:p>
          <w:p>
            <w:pPr>
              <w:numPr>
                <w:ilvl w:val="0"/>
                <w:numId w:val="6"/>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熟悉寻找客户群体的具体方法</w:t>
            </w:r>
          </w:p>
          <w:p>
            <w:pPr>
              <w:numPr>
                <w:ilvl w:val="0"/>
                <w:numId w:val="6"/>
              </w:numPr>
              <w:jc w:val="left"/>
              <w:rPr>
                <w:rFonts w:ascii="仿宋" w:hAnsi="仿宋" w:eastAsia="仿宋"/>
                <w:sz w:val="24"/>
              </w:rPr>
            </w:pPr>
            <w:r>
              <w:rPr>
                <w:rFonts w:hint="eastAsia" w:ascii="仿宋_GB2312" w:eastAsia="仿宋_GB2312"/>
                <w:color w:val="auto"/>
                <w:sz w:val="24"/>
                <w:lang w:val="en-US" w:eastAsia="zh-CN"/>
              </w:rPr>
              <w:t>理解客户信用状况的分析方法</w:t>
            </w:r>
          </w:p>
        </w:tc>
        <w:tc>
          <w:tcPr>
            <w:tcW w:w="1843" w:type="dxa"/>
            <w:vAlign w:val="center"/>
          </w:tcPr>
          <w:p>
            <w:pPr>
              <w:numPr>
                <w:ilvl w:val="0"/>
                <w:numId w:val="7"/>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能够寻找客户群体</w:t>
            </w:r>
          </w:p>
          <w:p>
            <w:pPr>
              <w:numPr>
                <w:ilvl w:val="0"/>
                <w:numId w:val="7"/>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能对潜在客户的信用状况进行分析</w:t>
            </w:r>
          </w:p>
          <w:p>
            <w:pPr>
              <w:numPr>
                <w:ilvl w:val="0"/>
                <w:numId w:val="7"/>
              </w:numPr>
              <w:jc w:val="left"/>
              <w:rPr>
                <w:rFonts w:ascii="仿宋" w:hAnsi="仿宋" w:eastAsia="仿宋"/>
                <w:sz w:val="24"/>
              </w:rPr>
            </w:pPr>
            <w:r>
              <w:rPr>
                <w:rFonts w:hint="eastAsia" w:ascii="仿宋_GB2312" w:eastAsia="仿宋_GB2312"/>
                <w:color w:val="auto"/>
                <w:sz w:val="24"/>
                <w:lang w:val="en-US" w:eastAsia="zh-CN"/>
              </w:rPr>
              <w:t>能够对客户进行细分</w:t>
            </w:r>
          </w:p>
        </w:tc>
        <w:tc>
          <w:tcPr>
            <w:tcW w:w="1701" w:type="dxa"/>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lang w:val="en-US" w:eastAsia="zh-CN"/>
              </w:rPr>
              <w:t>树立客户价值意识、</w:t>
            </w:r>
          </w:p>
          <w:p>
            <w:pPr>
              <w:jc w:val="center"/>
              <w:rPr>
                <w:rFonts w:ascii="仿宋" w:hAnsi="仿宋" w:eastAsia="仿宋"/>
                <w:sz w:val="24"/>
              </w:rPr>
            </w:pPr>
            <w:r>
              <w:rPr>
                <w:rFonts w:hint="eastAsia" w:ascii="仿宋_GB2312" w:eastAsia="仿宋_GB2312"/>
                <w:color w:val="auto"/>
                <w:sz w:val="24"/>
                <w:lang w:val="en-US" w:eastAsia="zh-CN"/>
              </w:rPr>
              <w:t>树立客户信息安全与隐私保护的意识</w:t>
            </w:r>
          </w:p>
        </w:tc>
        <w:tc>
          <w:tcPr>
            <w:tcW w:w="2409" w:type="dxa"/>
            <w:vAlign w:val="center"/>
          </w:tcPr>
          <w:p>
            <w:pPr>
              <w:jc w:val="center"/>
              <w:rPr>
                <w:rFonts w:ascii="仿宋" w:hAnsi="仿宋" w:eastAsia="仿宋"/>
                <w:sz w:val="24"/>
              </w:rPr>
            </w:pPr>
            <w:r>
              <w:rPr>
                <w:rFonts w:hint="eastAsia" w:ascii="仿宋_GB2312" w:eastAsia="仿宋_GB2312"/>
                <w:color w:val="auto"/>
                <w:sz w:val="24"/>
                <w:lang w:val="en-US" w:eastAsia="zh-CN"/>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7</w:t>
            </w:r>
          </w:p>
        </w:tc>
        <w:tc>
          <w:tcPr>
            <w:tcW w:w="1649" w:type="dxa"/>
            <w:vAlign w:val="center"/>
          </w:tcPr>
          <w:p>
            <w:pPr>
              <w:jc w:val="center"/>
              <w:rPr>
                <w:rFonts w:ascii="仿宋" w:hAnsi="仿宋" w:eastAsia="仿宋"/>
                <w:sz w:val="24"/>
              </w:rPr>
            </w:pPr>
            <w:r>
              <w:rPr>
                <w:rFonts w:hint="eastAsia" w:ascii="仿宋_GB2312" w:eastAsia="仿宋_GB2312"/>
                <w:color w:val="auto"/>
                <w:sz w:val="24"/>
                <w:lang w:val="en-US" w:eastAsia="zh-CN"/>
              </w:rPr>
              <w:t>项目三（客户关系的建立）开发客户</w:t>
            </w:r>
          </w:p>
        </w:tc>
        <w:tc>
          <w:tcPr>
            <w:tcW w:w="3693" w:type="dxa"/>
            <w:vAlign w:val="center"/>
          </w:tcPr>
          <w:p>
            <w:pPr>
              <w:rPr>
                <w:rFonts w:ascii="仿宋" w:hAnsi="仿宋" w:eastAsia="仿宋"/>
                <w:sz w:val="24"/>
              </w:rPr>
            </w:pPr>
            <w:r>
              <w:rPr>
                <w:rFonts w:hint="eastAsia" w:ascii="仿宋_GB2312" w:eastAsia="仿宋_GB2312"/>
                <w:color w:val="auto"/>
                <w:sz w:val="24"/>
                <w:lang w:val="en-US" w:eastAsia="zh-CN"/>
              </w:rPr>
              <w:t>理解目标客户的需求、实施目标客户开发</w:t>
            </w:r>
          </w:p>
        </w:tc>
        <w:tc>
          <w:tcPr>
            <w:tcW w:w="1843" w:type="dxa"/>
            <w:vAlign w:val="center"/>
          </w:tcPr>
          <w:p>
            <w:pPr>
              <w:numPr>
                <w:ilvl w:val="0"/>
                <w:numId w:val="8"/>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理解目标客户的需求</w:t>
            </w:r>
          </w:p>
          <w:p>
            <w:pPr>
              <w:numPr>
                <w:ilvl w:val="0"/>
                <w:numId w:val="8"/>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了解探索客户需求的原则</w:t>
            </w:r>
          </w:p>
          <w:p>
            <w:pPr>
              <w:numPr>
                <w:ilvl w:val="0"/>
                <w:numId w:val="8"/>
              </w:numPr>
              <w:jc w:val="left"/>
              <w:rPr>
                <w:rFonts w:ascii="仿宋" w:hAnsi="仿宋" w:eastAsia="仿宋"/>
                <w:sz w:val="24"/>
              </w:rPr>
            </w:pPr>
            <w:r>
              <w:rPr>
                <w:rFonts w:hint="eastAsia" w:ascii="仿宋_GB2312" w:eastAsia="仿宋_GB2312"/>
                <w:color w:val="auto"/>
                <w:sz w:val="24"/>
                <w:lang w:val="en-US" w:eastAsia="zh-CN"/>
              </w:rPr>
              <w:t>了解常用的客户建立联系的方法</w:t>
            </w:r>
          </w:p>
        </w:tc>
        <w:tc>
          <w:tcPr>
            <w:tcW w:w="1843" w:type="dxa"/>
            <w:vAlign w:val="center"/>
          </w:tcPr>
          <w:p>
            <w:pPr>
              <w:numPr>
                <w:ilvl w:val="0"/>
                <w:numId w:val="9"/>
              </w:num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能有效探索客户的需求</w:t>
            </w:r>
          </w:p>
          <w:p>
            <w:pPr>
              <w:numPr>
                <w:ilvl w:val="0"/>
                <w:numId w:val="9"/>
              </w:num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能做好与客户沟通前的准备工作</w:t>
            </w:r>
          </w:p>
          <w:p>
            <w:pPr>
              <w:numPr>
                <w:ilvl w:val="0"/>
                <w:numId w:val="9"/>
              </w:numPr>
              <w:jc w:val="left"/>
              <w:rPr>
                <w:rFonts w:ascii="仿宋" w:hAnsi="仿宋" w:eastAsia="仿宋"/>
                <w:sz w:val="24"/>
              </w:rPr>
            </w:pPr>
            <w:r>
              <w:rPr>
                <w:rFonts w:hint="eastAsia" w:ascii="仿宋_GB2312" w:eastAsia="仿宋_GB2312"/>
                <w:color w:val="auto"/>
                <w:sz w:val="24"/>
                <w:lang w:val="en-US" w:eastAsia="zh-CN"/>
              </w:rPr>
              <w:t>能灵活运用客户开发的技巧</w:t>
            </w:r>
          </w:p>
        </w:tc>
        <w:tc>
          <w:tcPr>
            <w:tcW w:w="1701" w:type="dxa"/>
            <w:vAlign w:val="center"/>
          </w:tcPr>
          <w:p>
            <w:pPr>
              <w:jc w:val="center"/>
              <w:rPr>
                <w:rFonts w:ascii="仿宋" w:hAnsi="仿宋" w:eastAsia="仿宋"/>
                <w:sz w:val="24"/>
              </w:rPr>
            </w:pPr>
            <w:r>
              <w:rPr>
                <w:rFonts w:hint="eastAsia" w:ascii="仿宋_GB2312" w:eastAsia="仿宋_GB2312"/>
                <w:color w:val="auto"/>
                <w:sz w:val="24"/>
                <w:lang w:val="en-US" w:eastAsia="zh-CN"/>
              </w:rPr>
              <w:t>培养主动与客户沟通、尊重客户的意识</w:t>
            </w:r>
          </w:p>
        </w:tc>
        <w:tc>
          <w:tcPr>
            <w:tcW w:w="2409" w:type="dxa"/>
            <w:vAlign w:val="center"/>
          </w:tcPr>
          <w:p>
            <w:pPr>
              <w:jc w:val="center"/>
              <w:rPr>
                <w:rFonts w:ascii="仿宋" w:hAnsi="仿宋" w:eastAsia="仿宋"/>
                <w:sz w:val="24"/>
              </w:rPr>
            </w:pPr>
            <w:r>
              <w:rPr>
                <w:rFonts w:hint="eastAsia" w:ascii="仿宋_GB2312" w:eastAsia="仿宋_GB2312"/>
                <w:color w:val="auto"/>
                <w:sz w:val="24"/>
                <w:lang w:val="en-US" w:eastAsia="zh-CN"/>
              </w:rPr>
              <w:t>情景演练+案例</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8</w:t>
            </w:r>
          </w:p>
        </w:tc>
        <w:tc>
          <w:tcPr>
            <w:tcW w:w="1649" w:type="dxa"/>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lang w:val="en-US" w:eastAsia="zh-CN"/>
              </w:rPr>
              <w:t>项目三（客户关系的建立）收集客户信息</w:t>
            </w:r>
          </w:p>
        </w:tc>
        <w:tc>
          <w:tcPr>
            <w:tcW w:w="3693" w:type="dxa"/>
            <w:vAlign w:val="center"/>
          </w:tcPr>
          <w:p>
            <w:pPr>
              <w:rPr>
                <w:rFonts w:ascii="仿宋" w:hAnsi="仿宋" w:eastAsia="仿宋"/>
                <w:sz w:val="24"/>
              </w:rPr>
            </w:pPr>
            <w:r>
              <w:rPr>
                <w:rFonts w:hint="eastAsia" w:ascii="仿宋_GB2312" w:eastAsia="仿宋_GB2312"/>
                <w:color w:val="auto"/>
                <w:sz w:val="24"/>
                <w:lang w:val="en-US" w:eastAsia="zh-CN"/>
              </w:rPr>
              <w:t>建立客户信息档案、</w:t>
            </w:r>
            <w:r>
              <w:rPr>
                <w:rFonts w:hint="eastAsia" w:ascii="仿宋_GB2312" w:eastAsia="仿宋_GB2312"/>
                <w:color w:val="auto"/>
                <w:sz w:val="24"/>
              </w:rPr>
              <w:t>收集客户信息的渠道</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1.掌握客户信息收集业务流程；</w:t>
            </w:r>
          </w:p>
          <w:p>
            <w:pPr>
              <w:jc w:val="left"/>
              <w:rPr>
                <w:rFonts w:hint="eastAsia" w:ascii="仿宋_GB2312" w:eastAsia="仿宋_GB2312"/>
                <w:color w:val="auto"/>
                <w:sz w:val="24"/>
              </w:rPr>
            </w:pPr>
            <w:r>
              <w:rPr>
                <w:rFonts w:hint="eastAsia" w:ascii="仿宋_GB2312" w:eastAsia="仿宋_GB2312"/>
                <w:color w:val="auto"/>
                <w:sz w:val="24"/>
                <w:lang w:val="en-US" w:eastAsia="zh-CN"/>
              </w:rPr>
              <w:t>2</w:t>
            </w:r>
            <w:r>
              <w:rPr>
                <w:rFonts w:hint="eastAsia" w:ascii="仿宋_GB2312" w:eastAsia="仿宋_GB2312"/>
                <w:color w:val="auto"/>
                <w:sz w:val="24"/>
              </w:rPr>
              <w:t>.掌握客户信息管理业务流程；</w:t>
            </w:r>
          </w:p>
          <w:p>
            <w:pPr>
              <w:jc w:val="left"/>
              <w:rPr>
                <w:rFonts w:hint="eastAsia" w:ascii="仿宋_GB2312" w:eastAsia="仿宋_GB2312"/>
                <w:color w:val="auto"/>
                <w:sz w:val="24"/>
                <w:lang w:eastAsia="zh-CN"/>
              </w:rPr>
            </w:pPr>
            <w:r>
              <w:rPr>
                <w:rFonts w:hint="eastAsia" w:ascii="仿宋_GB2312" w:eastAsia="仿宋_GB2312"/>
                <w:color w:val="auto"/>
                <w:sz w:val="24"/>
                <w:lang w:val="en-US" w:eastAsia="zh-CN"/>
              </w:rPr>
              <w:t>3</w:t>
            </w:r>
            <w:r>
              <w:rPr>
                <w:rFonts w:hint="eastAsia" w:ascii="仿宋_GB2312" w:eastAsia="仿宋_GB2312"/>
                <w:color w:val="auto"/>
                <w:sz w:val="24"/>
              </w:rPr>
              <w:t>.</w:t>
            </w:r>
            <w:r>
              <w:rPr>
                <w:rFonts w:hint="eastAsia"/>
                <w:color w:val="auto"/>
              </w:rPr>
              <w:t xml:space="preserve"> </w:t>
            </w:r>
            <w:r>
              <w:rPr>
                <w:rFonts w:hint="eastAsia" w:ascii="仿宋_GB2312" w:eastAsia="仿宋_GB2312"/>
                <w:color w:val="auto"/>
                <w:sz w:val="24"/>
              </w:rPr>
              <w:t>客户信息档案的含义、内容及要求</w:t>
            </w:r>
            <w:r>
              <w:rPr>
                <w:rFonts w:hint="eastAsia" w:ascii="仿宋_GB2312" w:eastAsia="仿宋_GB2312"/>
                <w:color w:val="auto"/>
                <w:sz w:val="24"/>
                <w:lang w:eastAsia="zh-CN"/>
              </w:rPr>
              <w:t>；</w:t>
            </w:r>
          </w:p>
          <w:p>
            <w:pPr>
              <w:jc w:val="left"/>
              <w:rPr>
                <w:rFonts w:ascii="仿宋" w:hAnsi="仿宋" w:eastAsia="仿宋"/>
                <w:sz w:val="24"/>
              </w:rPr>
            </w:pPr>
            <w:r>
              <w:rPr>
                <w:rFonts w:hint="eastAsia" w:ascii="仿宋_GB2312" w:eastAsia="仿宋_GB2312"/>
                <w:color w:val="auto"/>
                <w:sz w:val="24"/>
                <w:lang w:val="en-US" w:eastAsia="zh-CN"/>
              </w:rPr>
              <w:t>4.收集客户信息的渠道</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1.熟练应用客户基本资料收集及存储的方法；</w:t>
            </w:r>
          </w:p>
          <w:p>
            <w:pPr>
              <w:jc w:val="left"/>
              <w:rPr>
                <w:rFonts w:hint="eastAsia" w:ascii="仿宋_GB2312" w:eastAsia="仿宋_GB2312"/>
                <w:color w:val="auto"/>
                <w:sz w:val="24"/>
              </w:rPr>
            </w:pPr>
            <w:r>
              <w:rPr>
                <w:rFonts w:hint="eastAsia" w:ascii="仿宋_GB2312" w:eastAsia="仿宋_GB2312"/>
                <w:color w:val="auto"/>
                <w:sz w:val="24"/>
              </w:rPr>
              <w:t>2.熟练应用客户资料处理、分析的方法；</w:t>
            </w:r>
          </w:p>
          <w:p>
            <w:pPr>
              <w:jc w:val="left"/>
              <w:rPr>
                <w:rFonts w:hint="eastAsia" w:ascii="仿宋_GB2312" w:eastAsia="仿宋_GB2312"/>
                <w:color w:val="auto"/>
                <w:sz w:val="24"/>
                <w:lang w:eastAsia="zh-CN"/>
              </w:rPr>
            </w:pPr>
            <w:r>
              <w:rPr>
                <w:rFonts w:hint="eastAsia" w:ascii="仿宋_GB2312" w:eastAsia="仿宋_GB2312"/>
                <w:color w:val="auto"/>
                <w:sz w:val="24"/>
              </w:rPr>
              <w:t>3.客户信息档案的含义、内容及要求</w:t>
            </w:r>
            <w:r>
              <w:rPr>
                <w:rFonts w:hint="eastAsia" w:ascii="仿宋_GB2312" w:eastAsia="仿宋_GB2312"/>
                <w:color w:val="auto"/>
                <w:sz w:val="24"/>
                <w:lang w:eastAsia="zh-CN"/>
              </w:rPr>
              <w:t>；</w:t>
            </w:r>
          </w:p>
          <w:p>
            <w:pPr>
              <w:jc w:val="left"/>
              <w:rPr>
                <w:rFonts w:ascii="仿宋" w:hAnsi="仿宋" w:eastAsia="仿宋"/>
                <w:sz w:val="24"/>
              </w:rPr>
            </w:pPr>
            <w:r>
              <w:rPr>
                <w:rFonts w:hint="eastAsia" w:ascii="仿宋_GB2312" w:eastAsia="仿宋_GB2312"/>
                <w:color w:val="auto"/>
                <w:sz w:val="24"/>
                <w:lang w:val="en-US" w:eastAsia="zh-CN"/>
              </w:rPr>
              <w:t>4.了解收集客户信息渠道</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9</w:t>
            </w:r>
          </w:p>
        </w:tc>
        <w:tc>
          <w:tcPr>
            <w:tcW w:w="1649" w:type="dxa"/>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lang w:val="en-US" w:eastAsia="zh-CN"/>
              </w:rPr>
              <w:t>项目三（客户关系的建立）运用CRM管理客户信息</w:t>
            </w:r>
          </w:p>
        </w:tc>
        <w:tc>
          <w:tcPr>
            <w:tcW w:w="3693" w:type="dxa"/>
            <w:vAlign w:val="center"/>
          </w:tcPr>
          <w:p>
            <w:pPr>
              <w:rPr>
                <w:rFonts w:ascii="仿宋" w:hAnsi="仿宋" w:eastAsia="仿宋"/>
                <w:sz w:val="24"/>
              </w:rPr>
            </w:pPr>
            <w:r>
              <w:rPr>
                <w:rFonts w:hint="eastAsia" w:ascii="仿宋_GB2312" w:eastAsia="仿宋_GB2312"/>
                <w:color w:val="auto"/>
                <w:sz w:val="24"/>
              </w:rPr>
              <w:t>CRM系统的介绍</w:t>
            </w:r>
          </w:p>
        </w:tc>
        <w:tc>
          <w:tcPr>
            <w:tcW w:w="1843" w:type="dxa"/>
            <w:vAlign w:val="center"/>
          </w:tcPr>
          <w:p>
            <w:pPr>
              <w:jc w:val="left"/>
              <w:rPr>
                <w:rFonts w:ascii="仿宋" w:hAnsi="仿宋" w:eastAsia="仿宋"/>
                <w:sz w:val="24"/>
              </w:rPr>
            </w:pPr>
            <w:r>
              <w:rPr>
                <w:rFonts w:hint="eastAsia" w:ascii="仿宋_GB2312" w:eastAsia="仿宋_GB2312"/>
                <w:color w:val="auto"/>
                <w:sz w:val="24"/>
              </w:rPr>
              <w:t>CRM系统的介绍，包括模块设置、内容、功能等</w:t>
            </w:r>
          </w:p>
        </w:tc>
        <w:tc>
          <w:tcPr>
            <w:tcW w:w="1843" w:type="dxa"/>
            <w:vAlign w:val="center"/>
          </w:tcPr>
          <w:p>
            <w:pPr>
              <w:jc w:val="left"/>
              <w:rPr>
                <w:rFonts w:ascii="仿宋" w:hAnsi="仿宋" w:eastAsia="仿宋"/>
                <w:sz w:val="24"/>
              </w:rPr>
            </w:pPr>
            <w:r>
              <w:rPr>
                <w:rFonts w:hint="eastAsia" w:ascii="仿宋_GB2312" w:eastAsia="仿宋_GB2312"/>
                <w:color w:val="auto"/>
                <w:sz w:val="24"/>
              </w:rPr>
              <w:t>掌握客户信息获取的渠道、了解CRM系统的功能</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10</w:t>
            </w:r>
          </w:p>
        </w:tc>
        <w:tc>
          <w:tcPr>
            <w:tcW w:w="1649"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）认识客户服务</w:t>
            </w:r>
          </w:p>
        </w:tc>
        <w:tc>
          <w:tcPr>
            <w:tcW w:w="3693" w:type="dxa"/>
            <w:vAlign w:val="center"/>
          </w:tcPr>
          <w:p>
            <w:pPr>
              <w:jc w:val="left"/>
              <w:rPr>
                <w:rFonts w:ascii="仿宋" w:hAnsi="仿宋" w:eastAsia="仿宋"/>
                <w:sz w:val="24"/>
              </w:rPr>
            </w:pPr>
            <w:r>
              <w:rPr>
                <w:rFonts w:hint="eastAsia" w:ascii="仿宋_GB2312" w:eastAsia="仿宋_GB2312"/>
                <w:color w:val="auto"/>
                <w:sz w:val="24"/>
              </w:rPr>
              <w:t>客户服务的相关概念，如服务、客户、客户服务、客户服务意识等</w:t>
            </w:r>
          </w:p>
        </w:tc>
        <w:tc>
          <w:tcPr>
            <w:tcW w:w="1843" w:type="dxa"/>
            <w:vAlign w:val="center"/>
          </w:tcPr>
          <w:p>
            <w:pPr>
              <w:jc w:val="left"/>
              <w:rPr>
                <w:rFonts w:hint="eastAsia" w:ascii="仿宋_GB2312" w:eastAsia="仿宋_GB2312"/>
                <w:color w:val="auto"/>
                <w:sz w:val="24"/>
              </w:rPr>
            </w:pPr>
            <w:r>
              <w:rPr>
                <w:rFonts w:hint="eastAsia" w:ascii="宋体" w:hAnsi="宋体"/>
                <w:color w:val="auto"/>
                <w:sz w:val="24"/>
                <w:szCs w:val="24"/>
              </w:rPr>
              <w:t>1</w:t>
            </w:r>
            <w:r>
              <w:rPr>
                <w:rFonts w:hint="eastAsia" w:ascii="仿宋_GB2312" w:eastAsia="仿宋_GB2312"/>
                <w:color w:val="auto"/>
                <w:sz w:val="24"/>
              </w:rPr>
              <w:t>．掌握服务和客户服务的概念；</w:t>
            </w:r>
          </w:p>
          <w:p>
            <w:pPr>
              <w:jc w:val="left"/>
              <w:rPr>
                <w:rFonts w:hint="eastAsia" w:ascii="仿宋_GB2312" w:eastAsia="仿宋_GB2312"/>
                <w:color w:val="auto"/>
                <w:sz w:val="24"/>
              </w:rPr>
            </w:pPr>
            <w:r>
              <w:rPr>
                <w:rFonts w:hint="eastAsia" w:ascii="仿宋_GB2312" w:eastAsia="仿宋_GB2312"/>
                <w:color w:val="auto"/>
                <w:sz w:val="24"/>
              </w:rPr>
              <w:t>2．熟悉服务的特点；</w:t>
            </w:r>
          </w:p>
          <w:p>
            <w:pPr>
              <w:jc w:val="left"/>
              <w:rPr>
                <w:rFonts w:ascii="仿宋" w:hAnsi="仿宋" w:eastAsia="仿宋"/>
                <w:sz w:val="24"/>
              </w:rPr>
            </w:pPr>
            <w:r>
              <w:rPr>
                <w:rFonts w:hint="eastAsia" w:ascii="仿宋_GB2312" w:eastAsia="仿宋_GB2312"/>
                <w:color w:val="auto"/>
                <w:sz w:val="24"/>
              </w:rPr>
              <w:t>3．掌握客户服务意识的概念与作用</w:t>
            </w:r>
          </w:p>
        </w:tc>
        <w:tc>
          <w:tcPr>
            <w:tcW w:w="1843" w:type="dxa"/>
            <w:vAlign w:val="center"/>
          </w:tcPr>
          <w:p>
            <w:pPr>
              <w:jc w:val="left"/>
              <w:rPr>
                <w:rFonts w:ascii="仿宋_GB2312" w:eastAsia="仿宋_GB2312"/>
                <w:color w:val="auto"/>
                <w:sz w:val="24"/>
              </w:rPr>
            </w:pPr>
            <w:r>
              <w:rPr>
                <w:rFonts w:hint="eastAsia" w:ascii="仿宋_GB2312" w:eastAsia="仿宋_GB2312"/>
                <w:color w:val="auto"/>
                <w:sz w:val="24"/>
              </w:rPr>
              <w:t>掌握树立良好客户服务意识的具体措施</w:t>
            </w:r>
          </w:p>
          <w:p>
            <w:pPr>
              <w:jc w:val="left"/>
              <w:rPr>
                <w:rFonts w:ascii="仿宋" w:hAnsi="仿宋" w:eastAsia="仿宋"/>
                <w:sz w:val="24"/>
              </w:rPr>
            </w:pPr>
          </w:p>
        </w:tc>
        <w:tc>
          <w:tcPr>
            <w:tcW w:w="1701" w:type="dxa"/>
            <w:vAlign w:val="center"/>
          </w:tcPr>
          <w:p>
            <w:pPr>
              <w:rPr>
                <w:rFonts w:ascii="仿宋" w:hAnsi="仿宋" w:eastAsia="仿宋"/>
                <w:sz w:val="24"/>
              </w:rPr>
            </w:pPr>
            <w:r>
              <w:rPr>
                <w:rFonts w:hint="eastAsia" w:ascii="仿宋_GB2312" w:eastAsia="仿宋_GB2312"/>
                <w:color w:val="auto"/>
                <w:sz w:val="24"/>
              </w:rPr>
              <w:t xml:space="preserve">提升客户服务意识 </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11</w:t>
            </w:r>
          </w:p>
        </w:tc>
        <w:tc>
          <w:tcPr>
            <w:tcW w:w="1649"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）掌握有效的客户沟通技巧</w:t>
            </w:r>
          </w:p>
        </w:tc>
        <w:tc>
          <w:tcPr>
            <w:tcW w:w="3693" w:type="dxa"/>
            <w:vAlign w:val="center"/>
          </w:tcPr>
          <w:p>
            <w:pPr>
              <w:jc w:val="left"/>
              <w:rPr>
                <w:rFonts w:ascii="仿宋" w:hAnsi="仿宋" w:eastAsia="仿宋"/>
                <w:sz w:val="24"/>
              </w:rPr>
            </w:pPr>
            <w:r>
              <w:rPr>
                <w:rFonts w:hint="eastAsia" w:ascii="仿宋_GB2312" w:eastAsia="仿宋_GB2312"/>
                <w:color w:val="auto"/>
                <w:sz w:val="24"/>
                <w:lang w:val="en-US" w:eastAsia="zh-CN"/>
              </w:rPr>
              <w:t>掌握有效的客户沟通技巧</w:t>
            </w:r>
          </w:p>
        </w:tc>
        <w:tc>
          <w:tcPr>
            <w:tcW w:w="1843" w:type="dxa"/>
            <w:vAlign w:val="center"/>
          </w:tcPr>
          <w:p>
            <w:pPr>
              <w:rPr>
                <w:rFonts w:hint="eastAsia" w:ascii="仿宋_GB2312" w:eastAsia="仿宋_GB2312"/>
                <w:color w:val="auto"/>
                <w:sz w:val="24"/>
              </w:rPr>
            </w:pPr>
            <w:r>
              <w:rPr>
                <w:rFonts w:hint="eastAsia" w:ascii="仿宋_GB2312" w:eastAsia="仿宋_GB2312"/>
                <w:color w:val="auto"/>
                <w:sz w:val="24"/>
              </w:rPr>
              <w:t>1．掌握压力状态、来源及如何调整压力的方法；</w:t>
            </w:r>
          </w:p>
          <w:p>
            <w:pPr>
              <w:rPr>
                <w:rFonts w:hint="eastAsia" w:ascii="仿宋_GB2312" w:eastAsia="仿宋_GB2312"/>
                <w:color w:val="auto"/>
                <w:sz w:val="24"/>
              </w:rPr>
            </w:pPr>
            <w:r>
              <w:rPr>
                <w:rFonts w:hint="eastAsia" w:ascii="仿宋_GB2312" w:eastAsia="仿宋_GB2312"/>
                <w:color w:val="auto"/>
                <w:sz w:val="24"/>
              </w:rPr>
              <w:t>2．掌握倾听、提问、复述的重要性和方法；</w:t>
            </w:r>
          </w:p>
          <w:p>
            <w:pPr>
              <w:rPr>
                <w:rFonts w:hint="default" w:ascii="仿宋" w:hAnsi="仿宋" w:eastAsia="仿宋_GB2312"/>
                <w:sz w:val="24"/>
                <w:lang w:val="en-US" w:eastAsia="zh-CN"/>
              </w:rPr>
            </w:pPr>
            <w:r>
              <w:rPr>
                <w:rFonts w:hint="eastAsia" w:ascii="仿宋_GB2312" w:eastAsia="仿宋_GB2312"/>
                <w:color w:val="auto"/>
                <w:sz w:val="24"/>
              </w:rPr>
              <w:t>3、</w:t>
            </w:r>
            <w:r>
              <w:rPr>
                <w:rFonts w:hint="eastAsia" w:ascii="仿宋_GB2312" w:eastAsia="仿宋_GB2312"/>
                <w:color w:val="auto"/>
                <w:sz w:val="24"/>
                <w:lang w:val="en-US" w:eastAsia="zh-CN"/>
              </w:rPr>
              <w:t>客户异议处理、投诉处理</w:t>
            </w:r>
          </w:p>
        </w:tc>
        <w:tc>
          <w:tcPr>
            <w:tcW w:w="1843" w:type="dxa"/>
            <w:vAlign w:val="center"/>
          </w:tcPr>
          <w:p>
            <w:pPr>
              <w:jc w:val="center"/>
              <w:rPr>
                <w:rFonts w:ascii="仿宋" w:hAnsi="仿宋" w:eastAsia="仿宋"/>
                <w:sz w:val="24"/>
              </w:rPr>
            </w:pPr>
            <w:r>
              <w:rPr>
                <w:rFonts w:hint="eastAsia" w:ascii="仿宋_GB2312" w:eastAsia="仿宋_GB2312"/>
                <w:color w:val="auto"/>
                <w:sz w:val="24"/>
              </w:rPr>
              <w:t>能够熟练掌握</w:t>
            </w:r>
            <w:r>
              <w:rPr>
                <w:rFonts w:hint="eastAsia" w:ascii="仿宋_GB2312" w:eastAsia="仿宋_GB2312"/>
                <w:color w:val="auto"/>
                <w:sz w:val="24"/>
                <w:lang w:val="en-US" w:eastAsia="zh-CN"/>
              </w:rPr>
              <w:t>有效的客户沟通技</w:t>
            </w:r>
          </w:p>
        </w:tc>
        <w:tc>
          <w:tcPr>
            <w:tcW w:w="1701" w:type="dxa"/>
            <w:vAlign w:val="center"/>
          </w:tcPr>
          <w:p>
            <w:pP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3</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12</w:t>
            </w:r>
          </w:p>
        </w:tc>
        <w:tc>
          <w:tcPr>
            <w:tcW w:w="1649"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）面对面</w:t>
            </w:r>
            <w:r>
              <w:rPr>
                <w:rFonts w:hint="eastAsia" w:ascii="仿宋_GB2312" w:eastAsia="仿宋_GB2312"/>
                <w:color w:val="auto"/>
                <w:sz w:val="24"/>
              </w:rPr>
              <w:t>客</w:t>
            </w:r>
            <w:r>
              <w:rPr>
                <w:rFonts w:hint="eastAsia" w:ascii="仿宋_GB2312" w:eastAsia="仿宋_GB2312"/>
                <w:color w:val="auto"/>
                <w:sz w:val="24"/>
                <w:lang w:val="en-US" w:eastAsia="zh-CN"/>
              </w:rPr>
              <w:t>服</w:t>
            </w:r>
            <w:r>
              <w:rPr>
                <w:rFonts w:hint="eastAsia" w:ascii="仿宋_GB2312" w:eastAsia="仿宋_GB2312"/>
                <w:color w:val="auto"/>
                <w:sz w:val="24"/>
              </w:rPr>
              <w:t>现场</w:t>
            </w:r>
            <w:r>
              <w:rPr>
                <w:rFonts w:hint="eastAsia" w:ascii="仿宋_GB2312" w:eastAsia="仿宋_GB2312"/>
                <w:color w:val="auto"/>
                <w:sz w:val="24"/>
                <w:lang w:val="en-US" w:eastAsia="zh-CN"/>
              </w:rPr>
              <w:t>运营管理</w:t>
            </w:r>
            <w:r>
              <w:rPr>
                <w:rFonts w:hint="eastAsia" w:ascii="仿宋_GB2312" w:eastAsia="仿宋_GB2312"/>
                <w:color w:val="auto"/>
                <w:sz w:val="24"/>
              </w:rPr>
              <w:t xml:space="preserve"> </w:t>
            </w:r>
          </w:p>
        </w:tc>
        <w:tc>
          <w:tcPr>
            <w:tcW w:w="3693" w:type="dxa"/>
            <w:vAlign w:val="center"/>
          </w:tcPr>
          <w:p>
            <w:pPr>
              <w:jc w:val="left"/>
              <w:rPr>
                <w:rFonts w:ascii="仿宋_GB2312" w:eastAsia="仿宋_GB2312"/>
                <w:color w:val="auto"/>
                <w:sz w:val="24"/>
              </w:rPr>
            </w:pPr>
            <w:r>
              <w:rPr>
                <w:rFonts w:hint="eastAsia" w:ascii="仿宋_GB2312" w:eastAsia="仿宋_GB2312"/>
                <w:color w:val="auto"/>
                <w:sz w:val="24"/>
                <w:lang w:val="en-US" w:eastAsia="zh-CN"/>
              </w:rPr>
              <w:t>面对面</w:t>
            </w:r>
            <w:r>
              <w:rPr>
                <w:rFonts w:hint="eastAsia" w:ascii="仿宋_GB2312" w:eastAsia="仿宋_GB2312"/>
                <w:color w:val="auto"/>
                <w:sz w:val="24"/>
              </w:rPr>
              <w:t>客</w:t>
            </w:r>
            <w:r>
              <w:rPr>
                <w:rFonts w:hint="eastAsia" w:ascii="仿宋_GB2312" w:eastAsia="仿宋_GB2312"/>
                <w:color w:val="auto"/>
                <w:sz w:val="24"/>
                <w:lang w:val="en-US" w:eastAsia="zh-CN"/>
              </w:rPr>
              <w:t>服</w:t>
            </w:r>
            <w:r>
              <w:rPr>
                <w:rFonts w:hint="eastAsia" w:ascii="仿宋_GB2312" w:eastAsia="仿宋_GB2312"/>
                <w:color w:val="auto"/>
                <w:sz w:val="24"/>
              </w:rPr>
              <w:t>现场</w:t>
            </w:r>
            <w:r>
              <w:rPr>
                <w:rFonts w:hint="eastAsia" w:ascii="仿宋_GB2312" w:eastAsia="仿宋_GB2312"/>
                <w:color w:val="auto"/>
                <w:sz w:val="24"/>
                <w:lang w:val="en-US" w:eastAsia="zh-CN"/>
              </w:rPr>
              <w:t>运营管理</w:t>
            </w:r>
            <w:r>
              <w:rPr>
                <w:rFonts w:hint="eastAsia" w:ascii="仿宋_GB2312" w:eastAsia="仿宋_GB2312"/>
                <w:color w:val="auto"/>
                <w:sz w:val="24"/>
              </w:rPr>
              <w:t xml:space="preserve"> </w:t>
            </w:r>
          </w:p>
          <w:p>
            <w:pPr>
              <w:jc w:val="left"/>
              <w:rPr>
                <w:rFonts w:ascii="仿宋" w:hAnsi="仿宋" w:eastAsia="仿宋"/>
                <w:sz w:val="24"/>
              </w:rPr>
            </w:pP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1、了解现场管理的内容、流程等；</w:t>
            </w:r>
          </w:p>
          <w:p>
            <w:pPr>
              <w:jc w:val="left"/>
              <w:rPr>
                <w:rFonts w:ascii="仿宋" w:hAnsi="仿宋" w:eastAsia="仿宋"/>
                <w:sz w:val="24"/>
              </w:rPr>
            </w:pPr>
            <w:r>
              <w:rPr>
                <w:rFonts w:hint="eastAsia" w:ascii="仿宋_GB2312" w:eastAsia="仿宋_GB2312"/>
                <w:color w:val="auto"/>
                <w:sz w:val="24"/>
                <w:lang w:val="en-US" w:eastAsia="zh-CN"/>
              </w:rPr>
              <w:t>2</w:t>
            </w:r>
            <w:r>
              <w:rPr>
                <w:rFonts w:hint="eastAsia" w:ascii="仿宋_GB2312" w:eastAsia="仿宋_GB2312"/>
                <w:color w:val="auto"/>
                <w:sz w:val="24"/>
              </w:rPr>
              <w:t>、熟悉现场管理的方法。</w:t>
            </w:r>
          </w:p>
        </w:tc>
        <w:tc>
          <w:tcPr>
            <w:tcW w:w="1843" w:type="dxa"/>
            <w:vAlign w:val="center"/>
          </w:tcPr>
          <w:p>
            <w:pPr>
              <w:jc w:val="left"/>
              <w:rPr>
                <w:rFonts w:ascii="仿宋" w:hAnsi="仿宋" w:eastAsia="仿宋"/>
                <w:sz w:val="24"/>
              </w:rPr>
            </w:pPr>
            <w:r>
              <w:rPr>
                <w:rFonts w:hint="eastAsia" w:ascii="仿宋_GB2312" w:eastAsia="仿宋_GB2312"/>
                <w:color w:val="auto"/>
                <w:sz w:val="24"/>
              </w:rPr>
              <w:t>掌握客服现场管理的流程、方法</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_GB2312" w:eastAsia="仿宋_GB2312"/>
                <w:color w:val="auto"/>
                <w:sz w:val="24"/>
              </w:rPr>
            </w:pPr>
            <w:r>
              <w:rPr>
                <w:rFonts w:hint="eastAsia" w:ascii="仿宋_GB2312" w:eastAsia="仿宋_GB2312"/>
                <w:color w:val="auto"/>
                <w:sz w:val="24"/>
              </w:rPr>
              <w:t>案例+情景模拟+多媒体</w:t>
            </w:r>
          </w:p>
          <w:p>
            <w:pPr>
              <w:jc w:val="center"/>
              <w:rPr>
                <w:rFonts w:ascii="仿宋" w:hAnsi="仿宋" w:eastAsia="仿宋"/>
                <w:sz w:val="24"/>
              </w:rPr>
            </w:pP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13</w:t>
            </w:r>
          </w:p>
        </w:tc>
        <w:tc>
          <w:tcPr>
            <w:tcW w:w="1649"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w:t>
            </w:r>
            <w:r>
              <w:rPr>
                <w:rFonts w:hint="eastAsia" w:ascii="仿宋_GB2312" w:eastAsia="仿宋_GB2312"/>
                <w:color w:val="auto"/>
                <w:sz w:val="24"/>
              </w:rPr>
              <w:t>电话客服（呼入</w:t>
            </w:r>
            <w:r>
              <w:rPr>
                <w:rFonts w:hint="eastAsia" w:ascii="仿宋_GB2312" w:eastAsia="仿宋_GB2312"/>
                <w:color w:val="auto"/>
                <w:sz w:val="24"/>
                <w:lang w:val="en-US" w:eastAsia="zh-CN"/>
              </w:rPr>
              <w:t>型</w:t>
            </w:r>
            <w:r>
              <w:rPr>
                <w:rFonts w:hint="eastAsia" w:ascii="仿宋_GB2312" w:eastAsia="仿宋_GB2312"/>
                <w:color w:val="auto"/>
                <w:sz w:val="24"/>
              </w:rPr>
              <w:t>）</w:t>
            </w:r>
            <w:r>
              <w:rPr>
                <w:rFonts w:hint="eastAsia" w:ascii="仿宋_GB2312" w:eastAsia="仿宋_GB2312"/>
                <w:color w:val="auto"/>
                <w:sz w:val="24"/>
                <w:lang w:val="en-US" w:eastAsia="zh-CN"/>
              </w:rPr>
              <w:t>运营管理</w:t>
            </w:r>
          </w:p>
          <w:p>
            <w:pPr>
              <w:jc w:val="left"/>
              <w:rPr>
                <w:rFonts w:hint="eastAsia" w:ascii="仿宋_GB2312" w:eastAsia="仿宋_GB2312"/>
                <w:color w:val="auto"/>
                <w:sz w:val="24"/>
                <w:lang w:val="en-US" w:eastAsia="zh-CN"/>
              </w:rPr>
            </w:pPr>
          </w:p>
        </w:tc>
        <w:tc>
          <w:tcPr>
            <w:tcW w:w="3693"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rPr>
              <w:t>电话客服（呼入</w:t>
            </w:r>
            <w:r>
              <w:rPr>
                <w:rFonts w:hint="eastAsia" w:ascii="仿宋_GB2312" w:eastAsia="仿宋_GB2312"/>
                <w:color w:val="auto"/>
                <w:sz w:val="24"/>
                <w:lang w:val="en-US" w:eastAsia="zh-CN"/>
              </w:rPr>
              <w:t>型</w:t>
            </w:r>
            <w:r>
              <w:rPr>
                <w:rFonts w:hint="eastAsia" w:ascii="仿宋_GB2312" w:eastAsia="仿宋_GB2312"/>
                <w:color w:val="auto"/>
                <w:sz w:val="24"/>
              </w:rPr>
              <w:t>）</w:t>
            </w:r>
            <w:r>
              <w:rPr>
                <w:rFonts w:hint="eastAsia" w:ascii="仿宋_GB2312" w:eastAsia="仿宋_GB2312"/>
                <w:color w:val="auto"/>
                <w:sz w:val="24"/>
                <w:lang w:val="en-US" w:eastAsia="zh-CN"/>
              </w:rPr>
              <w:t>运营管理</w:t>
            </w:r>
          </w:p>
          <w:p>
            <w:pPr>
              <w:jc w:val="left"/>
              <w:rPr>
                <w:rFonts w:ascii="仿宋" w:hAnsi="仿宋" w:eastAsia="仿宋"/>
                <w:sz w:val="24"/>
              </w:rPr>
            </w:pP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1．了解呼入业务的类型；</w:t>
            </w:r>
          </w:p>
          <w:p>
            <w:pPr>
              <w:jc w:val="left"/>
              <w:rPr>
                <w:rFonts w:hint="eastAsia" w:ascii="仿宋_GB2312" w:eastAsia="仿宋_GB2312"/>
                <w:color w:val="auto"/>
                <w:sz w:val="24"/>
              </w:rPr>
            </w:pPr>
            <w:r>
              <w:rPr>
                <w:rFonts w:hint="eastAsia" w:ascii="仿宋_GB2312" w:eastAsia="仿宋_GB2312"/>
                <w:color w:val="auto"/>
                <w:sz w:val="24"/>
              </w:rPr>
              <w:t>2．掌握各类型呼入业务处理步骤；</w:t>
            </w:r>
          </w:p>
          <w:p>
            <w:pPr>
              <w:jc w:val="left"/>
              <w:rPr>
                <w:rFonts w:hint="eastAsia" w:ascii="仿宋_GB2312" w:eastAsia="仿宋_GB2312"/>
                <w:color w:val="auto"/>
                <w:sz w:val="24"/>
              </w:rPr>
            </w:pPr>
            <w:r>
              <w:rPr>
                <w:rFonts w:hint="eastAsia" w:ascii="仿宋_GB2312" w:eastAsia="仿宋_GB2312"/>
                <w:color w:val="auto"/>
                <w:sz w:val="24"/>
              </w:rPr>
              <w:t>3．掌握呼入业务的处理技巧；</w:t>
            </w:r>
          </w:p>
          <w:p>
            <w:pPr>
              <w:rPr>
                <w:rFonts w:ascii="仿宋" w:hAnsi="仿宋" w:eastAsia="仿宋"/>
                <w:sz w:val="24"/>
              </w:rPr>
            </w:pPr>
            <w:r>
              <w:rPr>
                <w:rFonts w:hint="eastAsia" w:ascii="仿宋_GB2312" w:eastAsia="仿宋_GB2312"/>
                <w:color w:val="auto"/>
                <w:sz w:val="24"/>
              </w:rPr>
              <w:t>4．熟悉呼入业务的客户投诉处理方法。</w:t>
            </w:r>
          </w:p>
        </w:tc>
        <w:tc>
          <w:tcPr>
            <w:tcW w:w="1843" w:type="dxa"/>
            <w:vAlign w:val="center"/>
          </w:tcPr>
          <w:p>
            <w:pPr>
              <w:jc w:val="left"/>
              <w:rPr>
                <w:rFonts w:hint="eastAsia"/>
                <w:color w:val="auto"/>
                <w:sz w:val="24"/>
                <w:szCs w:val="24"/>
              </w:rPr>
            </w:pPr>
            <w:r>
              <w:rPr>
                <w:rFonts w:hint="eastAsia" w:ascii="仿宋_GB2312" w:eastAsia="仿宋_GB2312"/>
                <w:color w:val="auto"/>
                <w:sz w:val="24"/>
              </w:rPr>
              <w:t>1．能够掌握呼入业务处理技巧；</w:t>
            </w:r>
          </w:p>
          <w:p>
            <w:pPr>
              <w:jc w:val="left"/>
              <w:rPr>
                <w:rFonts w:hint="eastAsia"/>
                <w:color w:val="auto"/>
                <w:sz w:val="24"/>
                <w:szCs w:val="24"/>
              </w:rPr>
            </w:pPr>
            <w:r>
              <w:rPr>
                <w:rFonts w:hint="eastAsia" w:ascii="仿宋_GB2312" w:eastAsia="仿宋_GB2312"/>
                <w:color w:val="auto"/>
                <w:sz w:val="24"/>
              </w:rPr>
              <w:t>2．能够熟练使用3F法则的应用；</w:t>
            </w:r>
          </w:p>
          <w:p>
            <w:pPr>
              <w:jc w:val="left"/>
              <w:rPr>
                <w:rFonts w:hint="eastAsia" w:ascii="仿宋_GB2312" w:eastAsia="仿宋_GB2312"/>
                <w:color w:val="auto"/>
                <w:sz w:val="24"/>
              </w:rPr>
            </w:pPr>
            <w:r>
              <w:rPr>
                <w:rFonts w:hint="eastAsia" w:ascii="仿宋_GB2312" w:eastAsia="仿宋_GB2312"/>
                <w:color w:val="auto"/>
                <w:sz w:val="24"/>
              </w:rPr>
              <w:t>3．能够掌握呼入业务的说话技巧，在呼入业务中掌握说话的主动权；</w:t>
            </w:r>
          </w:p>
          <w:p>
            <w:pPr>
              <w:jc w:val="left"/>
              <w:rPr>
                <w:rFonts w:ascii="仿宋" w:hAnsi="仿宋" w:eastAsia="仿宋"/>
                <w:sz w:val="24"/>
              </w:rPr>
            </w:pPr>
            <w:r>
              <w:rPr>
                <w:rFonts w:hint="eastAsia" w:ascii="仿宋_GB2312" w:eastAsia="仿宋_GB2312"/>
                <w:color w:val="auto"/>
                <w:sz w:val="24"/>
              </w:rPr>
              <w:t>4．能够处理呼入业务中的投诉。</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_GB2312" w:eastAsia="仿宋_GB2312"/>
                <w:color w:val="auto"/>
                <w:sz w:val="24"/>
              </w:rPr>
            </w:pPr>
            <w:r>
              <w:rPr>
                <w:rFonts w:hint="eastAsia" w:ascii="仿宋_GB2312" w:eastAsia="仿宋_GB2312"/>
                <w:color w:val="auto"/>
                <w:sz w:val="24"/>
              </w:rPr>
              <w:t>案例+情景模拟+多媒体</w:t>
            </w:r>
          </w:p>
          <w:p>
            <w:pPr>
              <w:jc w:val="center"/>
              <w:rPr>
                <w:rFonts w:ascii="仿宋" w:hAnsi="仿宋" w:eastAsia="仿宋"/>
                <w:sz w:val="24"/>
              </w:rPr>
            </w:pP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14</w:t>
            </w:r>
          </w:p>
        </w:tc>
        <w:tc>
          <w:tcPr>
            <w:tcW w:w="1649"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w:t>
            </w:r>
            <w:r>
              <w:rPr>
                <w:rFonts w:hint="eastAsia" w:ascii="仿宋_GB2312" w:eastAsia="仿宋_GB2312"/>
                <w:color w:val="auto"/>
                <w:sz w:val="24"/>
              </w:rPr>
              <w:t>电话客服（呼</w:t>
            </w:r>
            <w:r>
              <w:rPr>
                <w:rFonts w:hint="eastAsia" w:ascii="仿宋_GB2312" w:eastAsia="仿宋_GB2312"/>
                <w:color w:val="auto"/>
                <w:sz w:val="24"/>
                <w:lang w:val="en-US" w:eastAsia="zh-CN"/>
              </w:rPr>
              <w:t>出型</w:t>
            </w:r>
            <w:r>
              <w:rPr>
                <w:rFonts w:hint="eastAsia" w:ascii="仿宋_GB2312" w:eastAsia="仿宋_GB2312"/>
                <w:color w:val="auto"/>
                <w:sz w:val="24"/>
              </w:rPr>
              <w:t>）</w:t>
            </w:r>
            <w:r>
              <w:rPr>
                <w:rFonts w:hint="eastAsia" w:ascii="仿宋_GB2312" w:eastAsia="仿宋_GB2312"/>
                <w:color w:val="auto"/>
                <w:sz w:val="24"/>
                <w:lang w:val="en-US" w:eastAsia="zh-CN"/>
              </w:rPr>
              <w:t>运营管理</w:t>
            </w:r>
          </w:p>
          <w:p>
            <w:pPr>
              <w:jc w:val="left"/>
              <w:rPr>
                <w:rFonts w:hint="eastAsia" w:ascii="仿宋_GB2312" w:eastAsia="仿宋_GB2312"/>
                <w:color w:val="auto"/>
                <w:sz w:val="24"/>
                <w:lang w:val="en-US" w:eastAsia="zh-CN"/>
              </w:rPr>
            </w:pPr>
          </w:p>
        </w:tc>
        <w:tc>
          <w:tcPr>
            <w:tcW w:w="3693" w:type="dxa"/>
            <w:vAlign w:val="center"/>
          </w:tcPr>
          <w:p>
            <w:pPr>
              <w:jc w:val="left"/>
              <w:rPr>
                <w:rFonts w:hint="default" w:ascii="仿宋_GB2312" w:eastAsia="仿宋_GB2312"/>
                <w:color w:val="auto"/>
                <w:sz w:val="24"/>
                <w:lang w:val="en-US" w:eastAsia="zh-CN"/>
              </w:rPr>
            </w:pPr>
            <w:r>
              <w:rPr>
                <w:rFonts w:hint="eastAsia" w:ascii="仿宋_GB2312" w:eastAsia="仿宋_GB2312"/>
                <w:color w:val="auto"/>
                <w:sz w:val="24"/>
              </w:rPr>
              <w:t>电话客服（呼</w:t>
            </w:r>
            <w:r>
              <w:rPr>
                <w:rFonts w:hint="eastAsia" w:ascii="仿宋_GB2312" w:eastAsia="仿宋_GB2312"/>
                <w:color w:val="auto"/>
                <w:sz w:val="24"/>
                <w:lang w:val="en-US" w:eastAsia="zh-CN"/>
              </w:rPr>
              <w:t>出型</w:t>
            </w:r>
            <w:r>
              <w:rPr>
                <w:rFonts w:hint="eastAsia" w:ascii="仿宋_GB2312" w:eastAsia="仿宋_GB2312"/>
                <w:color w:val="auto"/>
                <w:sz w:val="24"/>
              </w:rPr>
              <w:t>）</w:t>
            </w:r>
            <w:r>
              <w:rPr>
                <w:rFonts w:hint="eastAsia" w:ascii="仿宋_GB2312" w:eastAsia="仿宋_GB2312"/>
                <w:color w:val="auto"/>
                <w:sz w:val="24"/>
                <w:lang w:val="en-US" w:eastAsia="zh-CN"/>
              </w:rPr>
              <w:t>运营管理</w:t>
            </w:r>
          </w:p>
          <w:p>
            <w:pPr>
              <w:jc w:val="left"/>
              <w:rPr>
                <w:rFonts w:ascii="仿宋" w:hAnsi="仿宋" w:eastAsia="仿宋"/>
                <w:sz w:val="24"/>
              </w:rPr>
            </w:pP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1．了解呼出业务的概念及类型；</w:t>
            </w:r>
          </w:p>
          <w:p>
            <w:pPr>
              <w:jc w:val="left"/>
              <w:rPr>
                <w:rFonts w:hint="eastAsia" w:ascii="仿宋_GB2312" w:eastAsia="仿宋_GB2312"/>
                <w:color w:val="auto"/>
                <w:sz w:val="24"/>
              </w:rPr>
            </w:pPr>
            <w:r>
              <w:rPr>
                <w:rFonts w:hint="eastAsia" w:ascii="仿宋_GB2312" w:eastAsia="仿宋_GB2312"/>
                <w:color w:val="auto"/>
                <w:sz w:val="24"/>
              </w:rPr>
              <w:t>2．掌握呼出业务的步骤；</w:t>
            </w:r>
          </w:p>
          <w:p>
            <w:pPr>
              <w:jc w:val="left"/>
              <w:rPr>
                <w:rFonts w:hint="eastAsia" w:ascii="仿宋_GB2312" w:eastAsia="仿宋_GB2312"/>
                <w:color w:val="auto"/>
                <w:sz w:val="24"/>
              </w:rPr>
            </w:pPr>
            <w:r>
              <w:rPr>
                <w:rFonts w:hint="eastAsia" w:ascii="仿宋_GB2312" w:eastAsia="仿宋_GB2312"/>
                <w:color w:val="auto"/>
                <w:sz w:val="24"/>
              </w:rPr>
              <w:t>3．掌握呼出业务的语言交流方法；</w:t>
            </w:r>
          </w:p>
          <w:p>
            <w:pPr>
              <w:jc w:val="left"/>
              <w:rPr>
                <w:rFonts w:ascii="仿宋" w:hAnsi="仿宋" w:eastAsia="仿宋"/>
                <w:sz w:val="24"/>
              </w:rPr>
            </w:pPr>
            <w:r>
              <w:rPr>
                <w:rFonts w:hint="eastAsia" w:ascii="仿宋_GB2312" w:eastAsia="仿宋_GB2312"/>
                <w:color w:val="auto"/>
                <w:sz w:val="24"/>
              </w:rPr>
              <w:t>4．熟悉电话营销的流程和处理技巧。</w:t>
            </w:r>
          </w:p>
        </w:tc>
        <w:tc>
          <w:tcPr>
            <w:tcW w:w="1843" w:type="dxa"/>
            <w:vAlign w:val="center"/>
          </w:tcPr>
          <w:p>
            <w:pPr>
              <w:rPr>
                <w:rFonts w:hint="eastAsia" w:ascii="仿宋_GB2312" w:eastAsia="仿宋_GB2312"/>
                <w:color w:val="auto"/>
                <w:sz w:val="24"/>
              </w:rPr>
            </w:pPr>
            <w:r>
              <w:rPr>
                <w:rFonts w:hint="eastAsia" w:ascii="仿宋_GB2312" w:eastAsia="仿宋_GB2312"/>
                <w:color w:val="auto"/>
                <w:sz w:val="24"/>
              </w:rPr>
              <w:t>1．能够熟练使用FAB法则进行产品介绍；</w:t>
            </w:r>
          </w:p>
          <w:p>
            <w:pPr>
              <w:rPr>
                <w:rFonts w:hint="eastAsia" w:ascii="仿宋_GB2312" w:eastAsia="仿宋_GB2312"/>
                <w:color w:val="auto"/>
                <w:sz w:val="24"/>
              </w:rPr>
            </w:pPr>
            <w:r>
              <w:rPr>
                <w:rFonts w:hint="eastAsia" w:ascii="仿宋_GB2312" w:eastAsia="仿宋_GB2312"/>
                <w:color w:val="auto"/>
                <w:sz w:val="24"/>
              </w:rPr>
              <w:t>2．能够掌握电话营销的步骤和技巧（包括开始的技巧、介绍产品的技巧、处理异议的技巧）；</w:t>
            </w:r>
          </w:p>
          <w:p>
            <w:pPr>
              <w:rPr>
                <w:rFonts w:ascii="仿宋" w:hAnsi="仿宋" w:eastAsia="仿宋"/>
                <w:sz w:val="24"/>
              </w:rPr>
            </w:pPr>
            <w:r>
              <w:rPr>
                <w:rFonts w:hint="eastAsia" w:ascii="仿宋_GB2312" w:eastAsia="仿宋_GB2312"/>
                <w:color w:val="auto"/>
                <w:sz w:val="24"/>
              </w:rPr>
              <w:t>3．能够掌握与客户的语言沟通技巧。</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_GB2312" w:eastAsia="仿宋_GB2312"/>
                <w:color w:val="auto"/>
                <w:sz w:val="24"/>
              </w:rPr>
            </w:pPr>
            <w:r>
              <w:rPr>
                <w:rFonts w:hint="eastAsia" w:ascii="仿宋_GB2312" w:eastAsia="仿宋_GB2312"/>
                <w:color w:val="auto"/>
                <w:sz w:val="24"/>
              </w:rPr>
              <w:t>案例+情景模拟+多媒体</w:t>
            </w:r>
          </w:p>
          <w:p>
            <w:pPr>
              <w:jc w:val="center"/>
              <w:rPr>
                <w:rFonts w:ascii="仿宋" w:hAnsi="仿宋" w:eastAsia="仿宋"/>
                <w:sz w:val="24"/>
              </w:rPr>
            </w:pP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15</w:t>
            </w:r>
          </w:p>
        </w:tc>
        <w:tc>
          <w:tcPr>
            <w:tcW w:w="1649"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项目四（</w:t>
            </w:r>
            <w:r>
              <w:rPr>
                <w:rFonts w:hint="eastAsia" w:ascii="仿宋_GB2312" w:eastAsia="仿宋_GB2312"/>
                <w:color w:val="auto"/>
                <w:sz w:val="24"/>
              </w:rPr>
              <w:t>客户关系管理技能训练</w:t>
            </w:r>
            <w:r>
              <w:rPr>
                <w:rFonts w:hint="eastAsia" w:ascii="仿宋_GB2312" w:eastAsia="仿宋_GB2312"/>
                <w:color w:val="auto"/>
                <w:sz w:val="24"/>
                <w:lang w:val="en-US" w:eastAsia="zh-CN"/>
              </w:rPr>
              <w:t>）</w:t>
            </w:r>
            <w:r>
              <w:rPr>
                <w:rFonts w:hint="eastAsia" w:ascii="仿宋_GB2312" w:eastAsia="仿宋_GB2312"/>
                <w:color w:val="auto"/>
                <w:sz w:val="24"/>
              </w:rPr>
              <w:t>网络客服的</w:t>
            </w:r>
            <w:r>
              <w:rPr>
                <w:rFonts w:hint="eastAsia" w:ascii="仿宋_GB2312" w:eastAsia="仿宋_GB2312"/>
                <w:color w:val="auto"/>
                <w:sz w:val="24"/>
                <w:lang w:val="en-US" w:eastAsia="zh-CN"/>
              </w:rPr>
              <w:t>运营</w:t>
            </w:r>
            <w:r>
              <w:rPr>
                <w:rFonts w:hint="eastAsia" w:ascii="仿宋_GB2312" w:eastAsia="仿宋_GB2312"/>
                <w:color w:val="auto"/>
                <w:sz w:val="24"/>
              </w:rPr>
              <w:t>管理</w:t>
            </w:r>
          </w:p>
        </w:tc>
        <w:tc>
          <w:tcPr>
            <w:tcW w:w="3693" w:type="dxa"/>
            <w:vAlign w:val="center"/>
          </w:tcPr>
          <w:p>
            <w:pPr>
              <w:jc w:val="left"/>
              <w:rPr>
                <w:rFonts w:ascii="仿宋" w:hAnsi="仿宋" w:eastAsia="仿宋"/>
                <w:sz w:val="24"/>
              </w:rPr>
            </w:pPr>
            <w:r>
              <w:rPr>
                <w:rFonts w:hint="eastAsia" w:ascii="仿宋_GB2312" w:eastAsia="仿宋_GB2312"/>
                <w:color w:val="auto"/>
                <w:sz w:val="24"/>
              </w:rPr>
              <w:t>网络客服的</w:t>
            </w:r>
            <w:r>
              <w:rPr>
                <w:rFonts w:hint="eastAsia" w:ascii="仿宋_GB2312" w:eastAsia="仿宋_GB2312"/>
                <w:color w:val="auto"/>
                <w:sz w:val="24"/>
                <w:lang w:val="en-US" w:eastAsia="zh-CN"/>
              </w:rPr>
              <w:t>运营</w:t>
            </w:r>
            <w:r>
              <w:rPr>
                <w:rFonts w:hint="eastAsia" w:ascii="仿宋_GB2312" w:eastAsia="仿宋_GB2312"/>
                <w:color w:val="auto"/>
                <w:sz w:val="24"/>
              </w:rPr>
              <w:t>管理</w:t>
            </w:r>
          </w:p>
        </w:tc>
        <w:tc>
          <w:tcPr>
            <w:tcW w:w="1843" w:type="dxa"/>
            <w:vAlign w:val="center"/>
          </w:tcPr>
          <w:p>
            <w:pPr>
              <w:rPr>
                <w:rFonts w:hint="eastAsia" w:ascii="仿宋_GB2312" w:eastAsia="仿宋_GB2312"/>
                <w:color w:val="auto"/>
                <w:sz w:val="24"/>
              </w:rPr>
            </w:pPr>
            <w:r>
              <w:rPr>
                <w:rFonts w:hint="eastAsia" w:ascii="仿宋_GB2312" w:eastAsia="仿宋_GB2312"/>
                <w:color w:val="auto"/>
                <w:sz w:val="24"/>
              </w:rPr>
              <w:t>1.掌握网络客服的沟通态度、服务技巧、网络用户的关系管理等。</w:t>
            </w:r>
          </w:p>
          <w:p>
            <w:pPr>
              <w:rPr>
                <w:rFonts w:ascii="仿宋" w:hAnsi="仿宋" w:eastAsia="仿宋"/>
                <w:sz w:val="24"/>
              </w:rPr>
            </w:pPr>
            <w:r>
              <w:rPr>
                <w:rFonts w:hint="eastAsia" w:ascii="仿宋_GB2312" w:eastAsia="仿宋_GB2312"/>
                <w:color w:val="auto"/>
                <w:sz w:val="24"/>
              </w:rPr>
              <w:t>2.网络客服表情、语言、工具等。</w:t>
            </w:r>
          </w:p>
        </w:tc>
        <w:tc>
          <w:tcPr>
            <w:tcW w:w="1843" w:type="dxa"/>
            <w:vAlign w:val="center"/>
          </w:tcPr>
          <w:p>
            <w:pPr>
              <w:jc w:val="center"/>
              <w:rPr>
                <w:rFonts w:ascii="仿宋_GB2312" w:eastAsia="仿宋_GB2312"/>
                <w:color w:val="auto"/>
                <w:sz w:val="24"/>
              </w:rPr>
            </w:pPr>
            <w:r>
              <w:rPr>
                <w:rFonts w:hint="eastAsia" w:ascii="仿宋_GB2312" w:eastAsia="仿宋_GB2312"/>
                <w:color w:val="auto"/>
                <w:sz w:val="24"/>
              </w:rPr>
              <w:t>能够熟练掌握网络客服沟通技巧。</w:t>
            </w:r>
          </w:p>
          <w:p>
            <w:pPr>
              <w:jc w:val="center"/>
              <w:rPr>
                <w:rFonts w:ascii="仿宋" w:hAnsi="仿宋" w:eastAsia="仿宋"/>
                <w:sz w:val="24"/>
              </w:rPr>
            </w:pPr>
          </w:p>
        </w:tc>
        <w:tc>
          <w:tcPr>
            <w:tcW w:w="1701" w:type="dxa"/>
            <w:vAlign w:val="center"/>
          </w:tcPr>
          <w:p>
            <w:pP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ascii="仿宋" w:hAnsi="仿宋" w:eastAsia="仿宋"/>
                <w:sz w:val="24"/>
              </w:rPr>
            </w:pPr>
            <w:r>
              <w:rPr>
                <w:rFonts w:hint="eastAsia" w:ascii="仿宋_GB2312" w:eastAsia="仿宋_GB2312"/>
                <w:color w:val="auto"/>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16</w:t>
            </w:r>
          </w:p>
        </w:tc>
        <w:tc>
          <w:tcPr>
            <w:tcW w:w="1649"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项目五（客户满意度和忠诚度管理）</w:t>
            </w:r>
          </w:p>
        </w:tc>
        <w:tc>
          <w:tcPr>
            <w:tcW w:w="3693" w:type="dxa"/>
            <w:vAlign w:val="center"/>
          </w:tcPr>
          <w:p>
            <w:pPr>
              <w:jc w:val="left"/>
              <w:rPr>
                <w:rFonts w:ascii="仿宋" w:hAnsi="仿宋" w:eastAsia="仿宋"/>
                <w:sz w:val="24"/>
              </w:rPr>
            </w:pPr>
            <w:r>
              <w:rPr>
                <w:rFonts w:hint="eastAsia" w:ascii="仿宋_GB2312" w:eastAsia="仿宋_GB2312"/>
                <w:color w:val="auto"/>
                <w:sz w:val="24"/>
              </w:rPr>
              <w:t>客户服务质量的相关概念，如客户服务的概念；客户满意度的模型及组成；以及有关客户忠诚的内容，如客户满意与客户忠诚的关系、客户忠诚的影响因素等</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1、了解服务质量的概念；</w:t>
            </w:r>
          </w:p>
          <w:p>
            <w:pPr>
              <w:jc w:val="left"/>
              <w:rPr>
                <w:rFonts w:hint="eastAsia" w:ascii="仿宋_GB2312" w:eastAsia="仿宋_GB2312"/>
                <w:color w:val="auto"/>
                <w:sz w:val="24"/>
              </w:rPr>
            </w:pPr>
            <w:r>
              <w:rPr>
                <w:rFonts w:hint="eastAsia" w:ascii="仿宋_GB2312" w:eastAsia="仿宋_GB2312"/>
                <w:color w:val="auto"/>
                <w:sz w:val="24"/>
              </w:rPr>
              <w:t>2、掌握衡量客户服务质量的要素；</w:t>
            </w:r>
          </w:p>
          <w:p>
            <w:pPr>
              <w:jc w:val="left"/>
              <w:rPr>
                <w:rFonts w:hint="eastAsia" w:ascii="仿宋_GB2312" w:eastAsia="仿宋_GB2312"/>
                <w:color w:val="auto"/>
                <w:sz w:val="24"/>
              </w:rPr>
            </w:pPr>
            <w:r>
              <w:rPr>
                <w:rFonts w:hint="eastAsia" w:ascii="仿宋_GB2312" w:eastAsia="仿宋_GB2312"/>
                <w:color w:val="auto"/>
                <w:sz w:val="24"/>
              </w:rPr>
              <w:t>3、掌握客户满意度的含义和影响因素；</w:t>
            </w:r>
          </w:p>
          <w:p>
            <w:pPr>
              <w:jc w:val="left"/>
              <w:rPr>
                <w:rFonts w:ascii="仿宋" w:hAnsi="仿宋" w:eastAsia="仿宋"/>
                <w:sz w:val="24"/>
              </w:rPr>
            </w:pPr>
            <w:r>
              <w:rPr>
                <w:rFonts w:hint="eastAsia" w:ascii="仿宋_GB2312" w:eastAsia="仿宋_GB2312"/>
                <w:color w:val="auto"/>
                <w:sz w:val="24"/>
              </w:rPr>
              <w:t>4、了解客户忠诚的含义。</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1、能够掌握制定优质服务策略的方法；</w:t>
            </w:r>
          </w:p>
          <w:p>
            <w:pPr>
              <w:jc w:val="left"/>
              <w:rPr>
                <w:rFonts w:hint="eastAsia" w:ascii="仿宋_GB2312" w:eastAsia="仿宋_GB2312"/>
                <w:color w:val="auto"/>
                <w:sz w:val="24"/>
              </w:rPr>
            </w:pPr>
            <w:r>
              <w:rPr>
                <w:rFonts w:hint="eastAsia" w:ascii="仿宋_GB2312" w:eastAsia="仿宋_GB2312"/>
                <w:color w:val="auto"/>
                <w:sz w:val="24"/>
              </w:rPr>
              <w:t>2、能够掌握客户满意理论模型；</w:t>
            </w:r>
          </w:p>
          <w:p>
            <w:pPr>
              <w:jc w:val="left"/>
              <w:rPr>
                <w:rFonts w:hint="eastAsia" w:ascii="仿宋_GB2312" w:eastAsia="仿宋_GB2312"/>
                <w:color w:val="auto"/>
                <w:sz w:val="24"/>
              </w:rPr>
            </w:pPr>
            <w:r>
              <w:rPr>
                <w:rFonts w:hint="eastAsia" w:ascii="仿宋_GB2312" w:eastAsia="仿宋_GB2312"/>
                <w:color w:val="auto"/>
                <w:sz w:val="24"/>
              </w:rPr>
              <w:t xml:space="preserve">3、能够掌握客户满意度的度量，并从多个方面实现客户满意； </w:t>
            </w:r>
          </w:p>
          <w:p>
            <w:pPr>
              <w:jc w:val="left"/>
              <w:rPr>
                <w:rFonts w:ascii="仿宋" w:hAnsi="仿宋" w:eastAsia="仿宋"/>
                <w:sz w:val="24"/>
              </w:rPr>
            </w:pPr>
            <w:r>
              <w:rPr>
                <w:rFonts w:hint="eastAsia" w:ascii="仿宋_GB2312" w:eastAsia="仿宋_GB2312"/>
                <w:color w:val="auto"/>
                <w:sz w:val="24"/>
              </w:rPr>
              <w:t>4、能够掌握提高客户忠诚度的方法。</w:t>
            </w:r>
          </w:p>
        </w:tc>
        <w:tc>
          <w:tcPr>
            <w:tcW w:w="1701" w:type="dxa"/>
            <w:vAlign w:val="center"/>
          </w:tcPr>
          <w:p>
            <w:pPr>
              <w:jc w:val="center"/>
              <w:rPr>
                <w:rFonts w:ascii="仿宋" w:hAnsi="仿宋" w:eastAsia="仿宋"/>
                <w:sz w:val="24"/>
              </w:rPr>
            </w:pPr>
            <w:r>
              <w:rPr>
                <w:rFonts w:hint="eastAsia" w:ascii="仿宋_GB2312" w:eastAsia="仿宋_GB2312"/>
                <w:color w:val="auto"/>
                <w:sz w:val="24"/>
              </w:rPr>
              <w:t>提升合作、沟通和创新能力</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default" w:ascii="仿宋" w:hAnsi="仿宋" w:eastAsia="仿宋"/>
                <w:sz w:val="24"/>
                <w:lang w:val="en-US" w:eastAsia="zh-CN"/>
              </w:rPr>
            </w:pPr>
            <w:r>
              <w:rPr>
                <w:rFonts w:hint="eastAsia" w:ascii="仿宋_GB2312" w:eastAsia="仿宋_GB2312"/>
                <w:color w:val="auto"/>
                <w:sz w:val="24"/>
                <w:lang w:val="en-US" w:eastAsia="zh-CN"/>
              </w:rPr>
              <w:t>3</w:t>
            </w:r>
          </w:p>
        </w:tc>
        <w:tc>
          <w:tcPr>
            <w:tcW w:w="567"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w:t>
            </w:r>
          </w:p>
        </w:tc>
      </w:tr>
    </w:tbl>
    <w:p/>
    <w:tbl>
      <w:tblPr>
        <w:tblStyle w:val="11"/>
        <w:tblW w:w="14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1649"/>
        <w:gridCol w:w="3693"/>
        <w:gridCol w:w="1843"/>
        <w:gridCol w:w="1843"/>
        <w:gridCol w:w="1701"/>
        <w:gridCol w:w="2409"/>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17</w:t>
            </w:r>
          </w:p>
        </w:tc>
        <w:tc>
          <w:tcPr>
            <w:tcW w:w="1649" w:type="dxa"/>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lang w:val="en-US" w:eastAsia="zh-CN"/>
              </w:rPr>
              <w:t>项目六（客户关系管理新发展）</w:t>
            </w:r>
          </w:p>
        </w:tc>
        <w:tc>
          <w:tcPr>
            <w:tcW w:w="3693"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lang w:val="en-US" w:eastAsia="zh-CN"/>
              </w:rPr>
              <w:t>了解数据仓库与数据挖掘；</w:t>
            </w:r>
          </w:p>
          <w:p>
            <w:pPr>
              <w:jc w:val="left"/>
              <w:rPr>
                <w:rFonts w:ascii="仿宋" w:hAnsi="仿宋" w:eastAsia="仿宋"/>
                <w:sz w:val="24"/>
              </w:rPr>
            </w:pPr>
            <w:r>
              <w:rPr>
                <w:rFonts w:hint="eastAsia" w:ascii="仿宋_GB2312" w:eastAsia="仿宋_GB2312"/>
                <w:color w:val="auto"/>
                <w:sz w:val="24"/>
                <w:lang w:val="en-US" w:eastAsia="zh-CN"/>
              </w:rPr>
              <w:t>了解大数据以及大数据在客户关系管理中的应用</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w:t>
            </w:r>
            <w:r>
              <w:rPr>
                <w:rFonts w:hint="eastAsia" w:ascii="仿宋_GB2312" w:eastAsia="仿宋_GB2312"/>
                <w:color w:val="auto"/>
                <w:sz w:val="24"/>
                <w:lang w:val="en-US" w:eastAsia="zh-CN"/>
              </w:rPr>
              <w:t>了解数据仓库的概念、特点、构成</w:t>
            </w:r>
            <w:r>
              <w:rPr>
                <w:rFonts w:hint="eastAsia" w:ascii="仿宋_GB2312" w:eastAsia="仿宋_GB2312"/>
                <w:color w:val="auto"/>
                <w:sz w:val="24"/>
              </w:rPr>
              <w:t>；</w:t>
            </w:r>
          </w:p>
          <w:p>
            <w:pPr>
              <w:jc w:val="left"/>
              <w:rPr>
                <w:rFonts w:ascii="仿宋" w:hAnsi="仿宋" w:eastAsia="仿宋"/>
                <w:sz w:val="24"/>
              </w:rPr>
            </w:pPr>
            <w:r>
              <w:rPr>
                <w:rFonts w:hint="eastAsia" w:ascii="仿宋_GB2312" w:eastAsia="仿宋_GB2312"/>
                <w:color w:val="auto"/>
                <w:sz w:val="24"/>
              </w:rPr>
              <w:t>2、</w:t>
            </w:r>
            <w:r>
              <w:rPr>
                <w:rFonts w:hint="eastAsia" w:ascii="仿宋_GB2312" w:eastAsia="仿宋_GB2312"/>
                <w:color w:val="auto"/>
                <w:sz w:val="24"/>
                <w:lang w:val="en-US" w:eastAsia="zh-CN"/>
              </w:rPr>
              <w:t>了解大数据的定义、特征、应用方法</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1、</w:t>
            </w:r>
            <w:r>
              <w:rPr>
                <w:rFonts w:hint="eastAsia" w:ascii="仿宋_GB2312" w:eastAsia="仿宋_GB2312"/>
                <w:color w:val="auto"/>
                <w:sz w:val="24"/>
                <w:lang w:val="en-US" w:eastAsia="zh-CN"/>
              </w:rPr>
              <w:t>能进行基本的数据仓库功能规划</w:t>
            </w:r>
            <w:r>
              <w:rPr>
                <w:rFonts w:hint="eastAsia" w:ascii="仿宋_GB2312" w:eastAsia="仿宋_GB2312"/>
                <w:color w:val="auto"/>
                <w:sz w:val="24"/>
              </w:rPr>
              <w:t>；</w:t>
            </w:r>
          </w:p>
          <w:p>
            <w:pPr>
              <w:jc w:val="left"/>
              <w:rPr>
                <w:rFonts w:hint="default" w:ascii="仿宋_GB2312" w:eastAsia="仿宋_GB2312"/>
                <w:color w:val="auto"/>
                <w:sz w:val="24"/>
                <w:lang w:val="en-US" w:eastAsia="zh-CN"/>
              </w:rPr>
            </w:pPr>
            <w:r>
              <w:rPr>
                <w:rFonts w:hint="eastAsia" w:ascii="仿宋_GB2312" w:eastAsia="仿宋_GB2312"/>
                <w:color w:val="auto"/>
                <w:sz w:val="24"/>
              </w:rPr>
              <w:t>2</w:t>
            </w:r>
            <w:r>
              <w:rPr>
                <w:rFonts w:hint="eastAsia" w:ascii="仿宋_GB2312" w:eastAsia="仿宋_GB2312"/>
                <w:color w:val="auto"/>
                <w:sz w:val="24"/>
                <w:lang w:eastAsia="zh-CN"/>
              </w:rPr>
              <w:t>、</w:t>
            </w:r>
            <w:r>
              <w:rPr>
                <w:rFonts w:hint="eastAsia" w:ascii="仿宋_GB2312" w:eastAsia="仿宋_GB2312"/>
                <w:color w:val="auto"/>
                <w:sz w:val="24"/>
                <w:lang w:val="en-US" w:eastAsia="zh-CN"/>
              </w:rPr>
              <w:t>能初步规划客户关系管理中的数据仓库构建；</w:t>
            </w:r>
          </w:p>
          <w:p>
            <w:pPr>
              <w:jc w:val="left"/>
              <w:rPr>
                <w:rFonts w:hint="eastAsia" w:ascii="仿宋_GB2312" w:eastAsia="仿宋_GB2312"/>
                <w:color w:val="auto"/>
                <w:sz w:val="24"/>
                <w:lang w:val="en-US" w:eastAsia="zh-CN"/>
              </w:rPr>
            </w:pPr>
            <w:r>
              <w:rPr>
                <w:rFonts w:hint="eastAsia" w:ascii="仿宋_GB2312" w:eastAsia="仿宋_GB2312"/>
                <w:color w:val="auto"/>
                <w:sz w:val="24"/>
              </w:rPr>
              <w:t>3、</w:t>
            </w:r>
            <w:r>
              <w:rPr>
                <w:rFonts w:hint="eastAsia" w:ascii="仿宋_GB2312" w:eastAsia="仿宋_GB2312"/>
                <w:color w:val="auto"/>
                <w:sz w:val="24"/>
                <w:lang w:val="en-US" w:eastAsia="zh-CN"/>
              </w:rPr>
              <w:t>能基本处理大数据信息；</w:t>
            </w:r>
          </w:p>
          <w:p>
            <w:pPr>
              <w:jc w:val="left"/>
              <w:rPr>
                <w:rFonts w:ascii="仿宋" w:hAnsi="仿宋" w:eastAsia="仿宋"/>
                <w:sz w:val="24"/>
              </w:rPr>
            </w:pPr>
            <w:r>
              <w:rPr>
                <w:rFonts w:hint="eastAsia" w:ascii="仿宋_GB2312" w:eastAsia="仿宋_GB2312"/>
                <w:color w:val="auto"/>
                <w:sz w:val="24"/>
                <w:lang w:val="en-US" w:eastAsia="zh-CN"/>
              </w:rPr>
              <w:t>4、能利用大数据管理客户</w:t>
            </w:r>
          </w:p>
        </w:tc>
        <w:tc>
          <w:tcPr>
            <w:tcW w:w="1701" w:type="dxa"/>
            <w:vAlign w:val="center"/>
          </w:tcPr>
          <w:p>
            <w:pPr>
              <w:jc w:val="center"/>
              <w:rPr>
                <w:rFonts w:ascii="仿宋" w:hAnsi="仿宋" w:eastAsia="仿宋"/>
                <w:sz w:val="24"/>
              </w:rPr>
            </w:pPr>
            <w:r>
              <w:rPr>
                <w:rFonts w:hint="eastAsia" w:ascii="仿宋_GB2312" w:eastAsia="仿宋_GB2312"/>
                <w:color w:val="auto"/>
                <w:sz w:val="24"/>
                <w:lang w:val="en-US" w:eastAsia="zh-CN"/>
              </w:rPr>
              <w:t>树立客户数据管理意识、建立挖掘数据价值的思维</w:t>
            </w:r>
          </w:p>
        </w:tc>
        <w:tc>
          <w:tcPr>
            <w:tcW w:w="2409" w:type="dxa"/>
            <w:vAlign w:val="center"/>
          </w:tcPr>
          <w:p>
            <w:pPr>
              <w:jc w:val="center"/>
              <w:rPr>
                <w:rFonts w:ascii="仿宋" w:hAnsi="仿宋" w:eastAsia="仿宋"/>
                <w:sz w:val="24"/>
              </w:rPr>
            </w:pPr>
            <w:r>
              <w:rPr>
                <w:rFonts w:hint="eastAsia" w:ascii="仿宋_GB2312" w:eastAsia="仿宋_GB2312"/>
                <w:color w:val="auto"/>
                <w:sz w:val="24"/>
              </w:rPr>
              <w:t>案例+多媒体</w:t>
            </w:r>
          </w:p>
        </w:tc>
        <w:tc>
          <w:tcPr>
            <w:tcW w:w="567" w:type="dxa"/>
            <w:vAlign w:val="center"/>
          </w:tcPr>
          <w:p>
            <w:pPr>
              <w:jc w:val="center"/>
              <w:rPr>
                <w:rFonts w:hint="eastAsia" w:ascii="仿宋" w:hAnsi="仿宋" w:eastAsia="仿宋"/>
                <w:sz w:val="24"/>
                <w:lang w:eastAsia="zh-CN"/>
              </w:rPr>
            </w:pPr>
            <w:r>
              <w:rPr>
                <w:rFonts w:hint="eastAsia" w:ascii="仿宋_GB2312" w:eastAsia="仿宋_GB2312"/>
                <w:color w:val="auto"/>
                <w:sz w:val="24"/>
                <w:lang w:val="en-US" w:eastAsia="zh-CN"/>
              </w:rPr>
              <w:t>1</w:t>
            </w: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3" w:hRule="atLeast"/>
          <w:jc w:val="center"/>
        </w:trPr>
        <w:tc>
          <w:tcPr>
            <w:tcW w:w="465" w:type="dxa"/>
            <w:vMerge w:val="restart"/>
            <w:vAlign w:val="center"/>
          </w:tcPr>
          <w:p>
            <w:pPr>
              <w:jc w:val="center"/>
              <w:rPr>
                <w:rFonts w:hint="default" w:ascii="仿宋" w:hAnsi="仿宋" w:eastAsia="仿宋"/>
                <w:sz w:val="24"/>
                <w:lang w:val="en-US" w:eastAsia="zh-CN"/>
              </w:rPr>
            </w:pPr>
            <w:r>
              <w:rPr>
                <w:rFonts w:hint="eastAsia" w:ascii="仿宋" w:hAnsi="仿宋" w:eastAsia="仿宋"/>
                <w:sz w:val="24"/>
                <w:lang w:val="en-US" w:eastAsia="zh-CN"/>
              </w:rPr>
              <w:t>18</w:t>
            </w:r>
          </w:p>
        </w:tc>
        <w:tc>
          <w:tcPr>
            <w:tcW w:w="1649" w:type="dxa"/>
            <w:vMerge w:val="restart"/>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lang w:val="en-US" w:eastAsia="zh-CN"/>
              </w:rPr>
              <w:t>项目七（</w:t>
            </w:r>
            <w:r>
              <w:rPr>
                <w:rFonts w:hint="eastAsia" w:ascii="仿宋_GB2312" w:eastAsia="仿宋_GB2312"/>
                <w:color w:val="auto"/>
                <w:sz w:val="24"/>
              </w:rPr>
              <w:t>客户关系管理模拟沙盘系统</w:t>
            </w:r>
            <w:r>
              <w:rPr>
                <w:rFonts w:hint="eastAsia" w:ascii="仿宋_GB2312" w:eastAsia="仿宋_GB2312"/>
                <w:color w:val="auto"/>
                <w:sz w:val="24"/>
                <w:lang w:val="en-US" w:eastAsia="zh-CN"/>
              </w:rPr>
              <w:t>）</w:t>
            </w:r>
          </w:p>
        </w:tc>
        <w:tc>
          <w:tcPr>
            <w:tcW w:w="3693"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rPr>
              <w:t>熟悉沙盘架构、体验沙盘操作流程和方式</w:t>
            </w:r>
          </w:p>
        </w:tc>
        <w:tc>
          <w:tcPr>
            <w:tcW w:w="1843" w:type="dxa"/>
            <w:vAlign w:val="center"/>
          </w:tcPr>
          <w:p>
            <w:pPr>
              <w:jc w:val="left"/>
              <w:rPr>
                <w:rFonts w:ascii="仿宋_GB2312" w:eastAsia="仿宋_GB2312"/>
                <w:color w:val="auto"/>
                <w:sz w:val="24"/>
              </w:rPr>
            </w:pPr>
            <w:r>
              <w:rPr>
                <w:rFonts w:hint="eastAsia" w:ascii="仿宋_GB2312" w:eastAsia="仿宋_GB2312"/>
                <w:color w:val="auto"/>
                <w:sz w:val="24"/>
              </w:rPr>
              <w:t>1</w:t>
            </w:r>
            <w:r>
              <w:rPr>
                <w:rFonts w:ascii="仿宋_GB2312" w:eastAsia="仿宋_GB2312"/>
                <w:color w:val="auto"/>
                <w:sz w:val="24"/>
              </w:rPr>
              <w:t>.</w:t>
            </w:r>
            <w:r>
              <w:rPr>
                <w:rFonts w:hint="eastAsia" w:ascii="仿宋_GB2312" w:eastAsia="仿宋_GB2312"/>
                <w:color w:val="auto"/>
                <w:sz w:val="24"/>
              </w:rPr>
              <w:t>学习沙盘构架；</w:t>
            </w:r>
          </w:p>
          <w:p>
            <w:pPr>
              <w:jc w:val="left"/>
              <w:rPr>
                <w:rFonts w:hint="eastAsia" w:ascii="仿宋_GB2312" w:eastAsia="仿宋_GB2312"/>
                <w:color w:val="auto"/>
                <w:sz w:val="24"/>
              </w:rPr>
            </w:pPr>
            <w:r>
              <w:rPr>
                <w:rFonts w:hint="eastAsia" w:ascii="仿宋_GB2312" w:eastAsia="仿宋_GB2312"/>
                <w:color w:val="auto"/>
                <w:sz w:val="24"/>
              </w:rPr>
              <w:t>2</w:t>
            </w:r>
            <w:r>
              <w:rPr>
                <w:rFonts w:ascii="仿宋_GB2312" w:eastAsia="仿宋_GB2312"/>
                <w:color w:val="auto"/>
                <w:sz w:val="24"/>
              </w:rPr>
              <w:t>.</w:t>
            </w:r>
            <w:r>
              <w:rPr>
                <w:rFonts w:hint="eastAsia" w:ascii="仿宋_GB2312" w:eastAsia="仿宋_GB2312"/>
                <w:color w:val="auto"/>
                <w:sz w:val="24"/>
              </w:rPr>
              <w:t>体验沙盘操作流程和方式。</w:t>
            </w:r>
          </w:p>
        </w:tc>
        <w:tc>
          <w:tcPr>
            <w:tcW w:w="1843" w:type="dxa"/>
            <w:vAlign w:val="center"/>
          </w:tcPr>
          <w:p>
            <w:pPr>
              <w:jc w:val="left"/>
              <w:rPr>
                <w:rFonts w:hint="eastAsia" w:ascii="仿宋_GB2312" w:eastAsia="仿宋_GB2312"/>
                <w:color w:val="auto"/>
                <w:sz w:val="24"/>
                <w:lang w:val="en-US" w:eastAsia="zh-CN"/>
              </w:rPr>
            </w:pPr>
            <w:r>
              <w:rPr>
                <w:rFonts w:hint="eastAsia" w:ascii="仿宋_GB2312" w:eastAsia="仿宋_GB2312"/>
                <w:color w:val="auto"/>
                <w:sz w:val="24"/>
              </w:rPr>
              <w:t>能掌握客户关系管理模拟沙盘中客户开发、客户培养、产品结算与品牌建设、产品销售与交付、客户服务等相关知识、流程</w:t>
            </w:r>
          </w:p>
        </w:tc>
        <w:tc>
          <w:tcPr>
            <w:tcW w:w="1701" w:type="dxa"/>
            <w:vAlign w:val="center"/>
          </w:tcPr>
          <w:p>
            <w:pPr>
              <w:jc w:val="center"/>
              <w:rPr>
                <w:rFonts w:hint="eastAsia" w:ascii="仿宋_GB2312" w:eastAsia="仿宋_GB2312"/>
                <w:color w:val="auto"/>
                <w:sz w:val="24"/>
                <w:lang w:val="en-US" w:eastAsia="zh-CN"/>
              </w:rPr>
            </w:pPr>
            <w:r>
              <w:rPr>
                <w:rFonts w:hint="eastAsia" w:ascii="仿宋_GB2312" w:eastAsia="仿宋_GB2312"/>
                <w:color w:val="auto"/>
                <w:sz w:val="24"/>
              </w:rPr>
              <w:t>提升合作、沟通和创新能力</w:t>
            </w:r>
          </w:p>
        </w:tc>
        <w:tc>
          <w:tcPr>
            <w:tcW w:w="2409" w:type="dxa"/>
            <w:vAlign w:val="center"/>
          </w:tcPr>
          <w:p>
            <w:pPr>
              <w:jc w:val="center"/>
              <w:rPr>
                <w:rFonts w:hint="eastAsia" w:ascii="仿宋_GB2312" w:eastAsia="仿宋_GB2312"/>
                <w:color w:val="auto"/>
                <w:sz w:val="24"/>
              </w:rPr>
            </w:pPr>
            <w:r>
              <w:rPr>
                <w:rFonts w:hint="eastAsia" w:ascii="仿宋_GB2312" w:eastAsia="仿宋_GB2312"/>
                <w:color w:val="auto"/>
                <w:sz w:val="24"/>
              </w:rPr>
              <w:t>模拟沙盘实操</w:t>
            </w:r>
          </w:p>
        </w:tc>
        <w:tc>
          <w:tcPr>
            <w:tcW w:w="567" w:type="dxa"/>
            <w:vAlign w:val="center"/>
          </w:tcPr>
          <w:p>
            <w:pPr>
              <w:jc w:val="center"/>
              <w:rPr>
                <w:rFonts w:hint="eastAsia" w:ascii="仿宋_GB2312" w:eastAsia="仿宋_GB2312"/>
                <w:color w:val="auto"/>
                <w:sz w:val="24"/>
              </w:rPr>
            </w:pP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465" w:type="dxa"/>
            <w:vMerge w:val="continue"/>
            <w:vAlign w:val="center"/>
          </w:tcPr>
          <w:p>
            <w:pPr>
              <w:jc w:val="center"/>
              <w:rPr>
                <w:rFonts w:hint="default" w:ascii="仿宋" w:hAnsi="仿宋" w:eastAsia="仿宋"/>
                <w:sz w:val="24"/>
                <w:lang w:val="en-US" w:eastAsia="zh-CN"/>
              </w:rPr>
            </w:pPr>
          </w:p>
        </w:tc>
        <w:tc>
          <w:tcPr>
            <w:tcW w:w="1649" w:type="dxa"/>
            <w:vMerge w:val="continue"/>
            <w:vAlign w:val="center"/>
          </w:tcPr>
          <w:p>
            <w:pPr>
              <w:jc w:val="center"/>
              <w:rPr>
                <w:rFonts w:hint="eastAsia" w:ascii="仿宋_GB2312" w:eastAsia="仿宋_GB2312"/>
                <w:color w:val="auto"/>
                <w:sz w:val="24"/>
              </w:rPr>
            </w:pPr>
          </w:p>
        </w:tc>
        <w:tc>
          <w:tcPr>
            <w:tcW w:w="3693" w:type="dxa"/>
            <w:vAlign w:val="center"/>
          </w:tcPr>
          <w:p>
            <w:pPr>
              <w:jc w:val="left"/>
              <w:rPr>
                <w:rFonts w:hint="eastAsia" w:ascii="仿宋_GB2312" w:eastAsia="仿宋_GB2312"/>
                <w:color w:val="auto"/>
                <w:sz w:val="24"/>
              </w:rPr>
            </w:pPr>
            <w:r>
              <w:rPr>
                <w:rFonts w:hint="eastAsia" w:ascii="仿宋_GB2312" w:eastAsia="仿宋_GB2312"/>
                <w:color w:val="auto"/>
                <w:sz w:val="24"/>
              </w:rPr>
              <w:t>团队合作</w:t>
            </w:r>
            <w:r>
              <w:rPr>
                <w:rFonts w:hint="eastAsia" w:ascii="仿宋_GB2312" w:eastAsia="仿宋_GB2312"/>
                <w:color w:val="auto"/>
                <w:sz w:val="24"/>
                <w:lang w:eastAsia="zh-CN"/>
              </w:rPr>
              <w:t>、</w:t>
            </w:r>
            <w:r>
              <w:rPr>
                <w:rFonts w:hint="eastAsia" w:ascii="仿宋_GB2312" w:eastAsia="仿宋_GB2312"/>
                <w:color w:val="auto"/>
                <w:sz w:val="24"/>
              </w:rPr>
              <w:t>自主经营</w:t>
            </w:r>
          </w:p>
          <w:p>
            <w:pPr>
              <w:jc w:val="left"/>
              <w:rPr>
                <w:rFonts w:hint="eastAsia" w:ascii="仿宋_GB2312" w:eastAsia="仿宋_GB2312"/>
                <w:color w:val="auto"/>
                <w:sz w:val="24"/>
              </w:rPr>
            </w:pPr>
            <w:r>
              <w:rPr>
                <w:rFonts w:hint="eastAsia" w:ascii="仿宋_GB2312" w:eastAsia="仿宋_GB2312"/>
                <w:color w:val="auto"/>
                <w:sz w:val="24"/>
              </w:rPr>
              <w:t>激烈对抗</w:t>
            </w:r>
            <w:r>
              <w:rPr>
                <w:rFonts w:hint="eastAsia" w:ascii="仿宋_GB2312" w:eastAsia="仿宋_GB2312"/>
                <w:color w:val="auto"/>
                <w:sz w:val="24"/>
                <w:lang w:eastAsia="zh-CN"/>
              </w:rPr>
              <w:t>、</w:t>
            </w:r>
            <w:r>
              <w:rPr>
                <w:rFonts w:hint="eastAsia" w:ascii="仿宋_GB2312" w:eastAsia="仿宋_GB2312"/>
                <w:color w:val="auto"/>
                <w:sz w:val="24"/>
              </w:rPr>
              <w:t>精彩点评</w:t>
            </w:r>
          </w:p>
          <w:p>
            <w:pPr>
              <w:jc w:val="left"/>
              <w:rPr>
                <w:rFonts w:hint="eastAsia" w:ascii="仿宋_GB2312" w:eastAsia="仿宋_GB2312"/>
                <w:color w:val="auto"/>
                <w:sz w:val="24"/>
              </w:rPr>
            </w:pPr>
            <w:r>
              <w:rPr>
                <w:rFonts w:hint="eastAsia" w:ascii="仿宋_GB2312" w:eastAsia="仿宋_GB2312"/>
                <w:color w:val="auto"/>
                <w:sz w:val="24"/>
              </w:rPr>
              <w:t>快速成长</w:t>
            </w:r>
          </w:p>
        </w:tc>
        <w:tc>
          <w:tcPr>
            <w:tcW w:w="1843" w:type="dxa"/>
            <w:vAlign w:val="center"/>
          </w:tcPr>
          <w:p>
            <w:pPr>
              <w:jc w:val="left"/>
              <w:rPr>
                <w:rFonts w:ascii="仿宋_GB2312" w:eastAsia="仿宋_GB2312"/>
                <w:color w:val="auto"/>
                <w:sz w:val="24"/>
              </w:rPr>
            </w:pPr>
            <w:r>
              <w:rPr>
                <w:rFonts w:hint="eastAsia" w:ascii="仿宋_GB2312" w:eastAsia="仿宋_GB2312"/>
                <w:color w:val="auto"/>
                <w:sz w:val="24"/>
              </w:rPr>
              <w:t>1</w:t>
            </w:r>
            <w:r>
              <w:rPr>
                <w:rFonts w:ascii="仿宋_GB2312" w:eastAsia="仿宋_GB2312"/>
                <w:color w:val="auto"/>
                <w:sz w:val="24"/>
              </w:rPr>
              <w:t>.</w:t>
            </w:r>
            <w:r>
              <w:rPr>
                <w:rFonts w:hint="eastAsia" w:ascii="仿宋_GB2312" w:eastAsia="仿宋_GB2312"/>
                <w:color w:val="auto"/>
                <w:sz w:val="24"/>
              </w:rPr>
              <w:t>组队自主经营、对抗；</w:t>
            </w:r>
          </w:p>
          <w:p>
            <w:pPr>
              <w:jc w:val="left"/>
              <w:rPr>
                <w:rFonts w:hint="eastAsia" w:ascii="仿宋_GB2312" w:eastAsia="仿宋_GB2312"/>
                <w:color w:val="auto"/>
                <w:sz w:val="24"/>
              </w:rPr>
            </w:pPr>
            <w:r>
              <w:rPr>
                <w:rFonts w:hint="eastAsia" w:ascii="仿宋_GB2312" w:eastAsia="仿宋_GB2312"/>
                <w:color w:val="auto"/>
                <w:sz w:val="24"/>
              </w:rPr>
              <w:t>2</w:t>
            </w:r>
            <w:r>
              <w:rPr>
                <w:rFonts w:ascii="仿宋_GB2312" w:eastAsia="仿宋_GB2312"/>
                <w:color w:val="auto"/>
                <w:sz w:val="24"/>
              </w:rPr>
              <w:t>.</w:t>
            </w:r>
            <w:r>
              <w:rPr>
                <w:rFonts w:hint="eastAsia" w:ascii="仿宋_GB2312" w:eastAsia="仿宋_GB2312"/>
                <w:color w:val="auto"/>
                <w:sz w:val="24"/>
              </w:rPr>
              <w:t>分享、点评。</w:t>
            </w:r>
          </w:p>
        </w:tc>
        <w:tc>
          <w:tcPr>
            <w:tcW w:w="1843" w:type="dxa"/>
            <w:vAlign w:val="center"/>
          </w:tcPr>
          <w:p>
            <w:pPr>
              <w:jc w:val="left"/>
              <w:rPr>
                <w:rFonts w:hint="eastAsia" w:ascii="仿宋_GB2312" w:eastAsia="仿宋_GB2312"/>
                <w:color w:val="auto"/>
                <w:sz w:val="24"/>
              </w:rPr>
            </w:pPr>
            <w:r>
              <w:rPr>
                <w:rFonts w:hint="eastAsia" w:ascii="仿宋_GB2312" w:eastAsia="仿宋_GB2312"/>
                <w:color w:val="auto"/>
                <w:sz w:val="24"/>
              </w:rPr>
              <w:t>能通过团队合作完成自主经营和对抗</w:t>
            </w:r>
          </w:p>
        </w:tc>
        <w:tc>
          <w:tcPr>
            <w:tcW w:w="1701" w:type="dxa"/>
            <w:vAlign w:val="center"/>
          </w:tcPr>
          <w:p>
            <w:pPr>
              <w:jc w:val="center"/>
              <w:rPr>
                <w:rFonts w:hint="eastAsia" w:ascii="仿宋_GB2312" w:eastAsia="仿宋_GB2312"/>
                <w:color w:val="auto"/>
                <w:sz w:val="24"/>
              </w:rPr>
            </w:pPr>
            <w:r>
              <w:rPr>
                <w:rFonts w:hint="eastAsia" w:ascii="仿宋_GB2312" w:eastAsia="仿宋_GB2312"/>
                <w:color w:val="auto"/>
                <w:sz w:val="24"/>
              </w:rPr>
              <w:t>提升合作、沟通和创新能力</w:t>
            </w:r>
          </w:p>
        </w:tc>
        <w:tc>
          <w:tcPr>
            <w:tcW w:w="2409" w:type="dxa"/>
            <w:vAlign w:val="center"/>
          </w:tcPr>
          <w:p>
            <w:pPr>
              <w:jc w:val="center"/>
              <w:rPr>
                <w:rFonts w:hint="eastAsia" w:ascii="仿宋_GB2312" w:eastAsia="仿宋_GB2312"/>
                <w:color w:val="auto"/>
                <w:sz w:val="24"/>
              </w:rPr>
            </w:pPr>
            <w:r>
              <w:rPr>
                <w:rFonts w:hint="eastAsia" w:ascii="仿宋_GB2312" w:eastAsia="仿宋_GB2312"/>
                <w:color w:val="auto"/>
                <w:sz w:val="24"/>
              </w:rPr>
              <w:t>模拟沙盘实操</w:t>
            </w:r>
          </w:p>
        </w:tc>
        <w:tc>
          <w:tcPr>
            <w:tcW w:w="567" w:type="dxa"/>
            <w:vAlign w:val="center"/>
          </w:tcPr>
          <w:p>
            <w:pPr>
              <w:jc w:val="center"/>
              <w:rPr>
                <w:rFonts w:hint="eastAsia" w:ascii="仿宋_GB2312" w:eastAsia="仿宋_GB2312"/>
                <w:color w:val="auto"/>
                <w:sz w:val="24"/>
              </w:rPr>
            </w:pPr>
          </w:p>
        </w:tc>
        <w:tc>
          <w:tcPr>
            <w:tcW w:w="567" w:type="dxa"/>
            <w:vAlign w:val="center"/>
          </w:tcPr>
          <w:p>
            <w:pPr>
              <w:jc w:val="center"/>
              <w:rPr>
                <w:rFonts w:hint="eastAsia" w:ascii="仿宋" w:hAnsi="仿宋" w:eastAsia="仿宋"/>
                <w:sz w:val="24"/>
                <w:lang w:val="en-US" w:eastAsia="zh-CN"/>
              </w:rPr>
            </w:pPr>
            <w:r>
              <w:rPr>
                <w:rFonts w:hint="eastAsia" w:ascii="仿宋" w:hAnsi="仿宋" w:eastAsia="仿宋"/>
                <w:sz w:val="24"/>
                <w:lang w:val="en-US" w:eastAsia="zh-CN"/>
              </w:rPr>
              <w:t>8</w:t>
            </w:r>
          </w:p>
        </w:tc>
      </w:tr>
    </w:tbl>
    <w:p>
      <w:pPr>
        <w:jc w:val="left"/>
        <w:rPr>
          <w:rFonts w:ascii="仿宋" w:hAnsi="仿宋" w:eastAsia="仿宋"/>
          <w:b/>
          <w:bCs/>
          <w:color w:val="FF0000"/>
          <w:sz w:val="24"/>
        </w:rPr>
      </w:pPr>
    </w:p>
    <w:p>
      <w:pPr>
        <w:tabs>
          <w:tab w:val="left" w:pos="2145"/>
        </w:tabs>
        <w:spacing w:line="360" w:lineRule="auto"/>
        <w:rPr>
          <w:rFonts w:ascii="仿宋" w:hAnsi="仿宋" w:eastAsia="仿宋"/>
          <w:b/>
          <w:bCs/>
          <w:color w:val="000000" w:themeColor="text1"/>
          <w:sz w:val="24"/>
          <w:szCs w:val="32"/>
          <w14:textFill>
            <w14:solidFill>
              <w14:schemeClr w14:val="tx1"/>
            </w14:solidFill>
          </w14:textFill>
        </w:rPr>
      </w:pPr>
      <w:r>
        <w:rPr>
          <w:rFonts w:hint="eastAsia" w:ascii="仿宋" w:hAnsi="仿宋" w:eastAsia="仿宋"/>
          <w:b/>
          <w:bCs/>
          <w:color w:val="000000" w:themeColor="text1"/>
          <w:sz w:val="24"/>
          <w:szCs w:val="32"/>
          <w14:textFill>
            <w14:solidFill>
              <w14:schemeClr w14:val="tx1"/>
            </w14:solidFill>
          </w14:textFill>
        </w:rPr>
        <w:t>备注：1</w:t>
      </w:r>
      <w:r>
        <w:rPr>
          <w:rFonts w:ascii="仿宋" w:hAnsi="仿宋" w:eastAsia="仿宋"/>
          <w:b/>
          <w:bCs/>
          <w:color w:val="000000" w:themeColor="text1"/>
          <w:sz w:val="24"/>
          <w:szCs w:val="32"/>
          <w14:textFill>
            <w14:solidFill>
              <w14:schemeClr w14:val="tx1"/>
            </w14:solidFill>
          </w14:textFill>
        </w:rPr>
        <w:t>.</w:t>
      </w:r>
      <w:r>
        <w:rPr>
          <w:rFonts w:hint="eastAsia" w:ascii="仿宋" w:hAnsi="仿宋" w:eastAsia="仿宋"/>
          <w:b/>
          <w:bCs/>
          <w:color w:val="000000" w:themeColor="text1"/>
          <w:sz w:val="24"/>
          <w:szCs w:val="32"/>
          <w14:textFill>
            <w14:solidFill>
              <w14:schemeClr w14:val="tx1"/>
            </w14:solidFill>
          </w14:textFill>
        </w:rPr>
        <w:t>项目为“XXX实训”的，没有开设相应技能实训周的课程无需填写，请删除。</w:t>
      </w:r>
    </w:p>
    <w:p>
      <w:pPr>
        <w:tabs>
          <w:tab w:val="left" w:pos="2145"/>
        </w:tabs>
        <w:spacing w:line="360" w:lineRule="auto"/>
        <w:ind w:firstLine="723" w:firstLineChars="300"/>
        <w:rPr>
          <w:rFonts w:ascii="仿宋" w:hAnsi="仿宋" w:eastAsia="仿宋"/>
          <w:b/>
          <w:bCs/>
          <w:color w:val="000000" w:themeColor="text1"/>
          <w:sz w:val="24"/>
          <w:szCs w:val="32"/>
          <w14:textFill>
            <w14:solidFill>
              <w14:schemeClr w14:val="tx1"/>
            </w14:solidFill>
          </w14:textFill>
        </w:rPr>
      </w:pPr>
      <w:r>
        <w:rPr>
          <w:rFonts w:hint="eastAsia" w:ascii="仿宋" w:hAnsi="仿宋" w:eastAsia="仿宋"/>
          <w:b/>
          <w:bCs/>
          <w:color w:val="000000" w:themeColor="text1"/>
          <w:sz w:val="24"/>
          <w:szCs w:val="32"/>
          <w14:textFill>
            <w14:solidFill>
              <w14:schemeClr w14:val="tx1"/>
            </w14:solidFill>
          </w14:textFill>
        </w:rPr>
        <w:t>2</w:t>
      </w:r>
      <w:r>
        <w:rPr>
          <w:rFonts w:ascii="仿宋" w:hAnsi="仿宋" w:eastAsia="仿宋"/>
          <w:b/>
          <w:bCs/>
          <w:color w:val="000000" w:themeColor="text1"/>
          <w:sz w:val="24"/>
          <w:szCs w:val="32"/>
          <w14:textFill>
            <w14:solidFill>
              <w14:schemeClr w14:val="tx1"/>
            </w14:solidFill>
          </w14:textFill>
        </w:rPr>
        <w:t>.</w:t>
      </w:r>
      <w:r>
        <w:rPr>
          <w:rFonts w:hint="eastAsia" w:ascii="仿宋" w:hAnsi="仿宋" w:eastAsia="仿宋"/>
          <w:b/>
          <w:bCs/>
          <w:color w:val="000000" w:themeColor="text1"/>
          <w:sz w:val="24"/>
          <w:szCs w:val="32"/>
          <w14:textFill>
            <w14:solidFill>
              <w14:schemeClr w14:val="tx1"/>
            </w14:solidFill>
          </w14:textFill>
        </w:rPr>
        <w:t>将课程思政、岗课赛证、数字化、学培融通内容适当融入课程教学内容中。</w:t>
      </w:r>
    </w:p>
    <w:p>
      <w:pPr>
        <w:tabs>
          <w:tab w:val="left" w:pos="2145"/>
        </w:tabs>
        <w:rPr>
          <w:rFonts w:ascii="仿宋" w:hAnsi="仿宋" w:eastAsia="仿宋"/>
          <w:sz w:val="24"/>
          <w:szCs w:val="32"/>
        </w:rPr>
        <w:sectPr>
          <w:pgSz w:w="16838" w:h="11906" w:orient="landscape"/>
          <w:pgMar w:top="1800" w:right="1440" w:bottom="1800" w:left="1440" w:header="851" w:footer="992" w:gutter="0"/>
          <w:cols w:space="425" w:num="1"/>
          <w:docGrid w:type="lines" w:linePitch="312" w:charSpace="0"/>
        </w:sectPr>
      </w:pPr>
    </w:p>
    <w:p>
      <w:pPr>
        <w:pStyle w:val="8"/>
        <w:jc w:val="left"/>
      </w:pPr>
      <w:bookmarkStart w:id="9" w:name="_Toc133245043"/>
      <w:r>
        <w:rPr>
          <w:rFonts w:hint="eastAsia"/>
        </w:rPr>
        <w:t>（三）教学方法和手段</w:t>
      </w:r>
      <w:bookmarkEnd w:id="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s="Times New Roman"/>
          <w:color w:val="auto"/>
          <w:kern w:val="0"/>
          <w:sz w:val="24"/>
          <w:szCs w:val="24"/>
          <w:lang w:val="en-US" w:eastAsia="zh-CN"/>
        </w:rPr>
      </w:pPr>
      <w:r>
        <w:rPr>
          <w:rFonts w:hint="eastAsia" w:ascii="仿宋_GB2312" w:hAnsi="仿宋" w:eastAsia="仿宋_GB2312" w:cs="Times New Roman"/>
          <w:color w:val="auto"/>
          <w:kern w:val="0"/>
          <w:sz w:val="24"/>
          <w:szCs w:val="24"/>
          <w:lang w:val="en-US" w:eastAsia="zh-CN"/>
        </w:rPr>
        <w:t>课程教学以典型工作任务为主线，基于成果导向教育理念，采用混合式教学模式。多年引入企业导师共建课程及授课，采用企业真实项目进行驱动，并不断探索各种以学生为主体的教学方法，根据不同的教学内容采用合适的教学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32"/>
        </w:rPr>
      </w:pPr>
      <w:r>
        <w:rPr>
          <w:rFonts w:hint="eastAsia" w:ascii="仿宋_GB2312" w:hAnsi="仿宋" w:eastAsia="仿宋_GB2312" w:cs="Times New Roman"/>
          <w:color w:val="auto"/>
          <w:kern w:val="0"/>
          <w:sz w:val="24"/>
          <w:szCs w:val="24"/>
          <w:lang w:val="en-US" w:eastAsia="zh-CN"/>
        </w:rPr>
        <w:t>注重教师与学生的互动式教学，灵活运用翻转教学、案例分析、团队合作、角色扮演等授课方式，引发学生积极思考。针对学生较难理解课程中的重点和难点或者理论和实践贯通困难的情况，综合运用故事、游戏、竞赛、小组讨论等方法进行教学。而针对操作性、技能性强的教学内容，综合运用角色扮演、示范、练习、情景模拟等培训常用手段对学生进行技能训练，并积极培养学生自主学习的习惯，提高学生的团队协作能力、人际沟通能力、解决问题的能力。</w:t>
      </w:r>
    </w:p>
    <w:p>
      <w:pPr>
        <w:pStyle w:val="8"/>
        <w:jc w:val="left"/>
      </w:pPr>
      <w:bookmarkStart w:id="10" w:name="_Toc133245044"/>
      <w:r>
        <w:rPr>
          <w:rFonts w:hint="eastAsia"/>
        </w:rPr>
        <w:t>（四）教学组织建议</w:t>
      </w:r>
      <w:bookmarkEnd w:id="1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s="Times New Roman"/>
          <w:color w:val="auto"/>
          <w:kern w:val="0"/>
          <w:sz w:val="24"/>
          <w:szCs w:val="24"/>
          <w:lang w:val="en-US" w:eastAsia="zh-CN"/>
        </w:rPr>
      </w:pPr>
      <w:r>
        <w:rPr>
          <w:rFonts w:hint="eastAsia" w:ascii="仿宋_GB2312" w:hAnsi="仿宋" w:eastAsia="仿宋_GB2312" w:cs="Times New Roman"/>
          <w:color w:val="auto"/>
          <w:kern w:val="0"/>
          <w:sz w:val="24"/>
          <w:szCs w:val="24"/>
          <w:lang w:val="en-US" w:eastAsia="zh-CN"/>
        </w:rPr>
        <w:t>通过校企双元开发优质教材。建立数字化、立体化、动态化的教材，按照工作过程开展项目化改革和任务设计，以客户关系“建立—维护—深化”为主线，建构在职场实战中的课程模式。创新教材呈现方式，积极推进混合式教学、理实教学一体等教学模式，推动职教教材建设与信息资源建设深度融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s="Times New Roman"/>
          <w:color w:val="auto"/>
          <w:kern w:val="0"/>
          <w:sz w:val="24"/>
          <w:szCs w:val="24"/>
          <w:lang w:val="en-US" w:eastAsia="zh-CN"/>
        </w:rPr>
      </w:pPr>
      <w:r>
        <w:rPr>
          <w:rFonts w:hint="eastAsia" w:ascii="仿宋_GB2312" w:hAnsi="仿宋" w:eastAsia="仿宋_GB2312" w:cs="Times New Roman"/>
          <w:color w:val="auto"/>
          <w:kern w:val="0"/>
          <w:sz w:val="24"/>
          <w:szCs w:val="24"/>
          <w:lang w:val="en-US" w:eastAsia="zh-CN"/>
        </w:rPr>
        <w:t>构建立体化教学资源。以超星学习中心、学银在线平台以及麦可思平台构建学习资源库，提供针对性强、内容丰富的案例视频、学习课件及复习资料等专业的教学资源；通过模拟沙盘实训系统，以校内智慧教室、教学实践机房、校内外实训基地构成“三地一体”的教学空间。打造虚实结合的教学资源体系，为教学实施提供有力支持。</w:t>
      </w:r>
    </w:p>
    <w:p>
      <w:pPr>
        <w:spacing w:line="360" w:lineRule="auto"/>
        <w:ind w:firstLine="480" w:firstLineChars="200"/>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sectPr>
          <w:pgSz w:w="11906" w:h="16838"/>
          <w:pgMar w:top="1440" w:right="1800" w:bottom="1440" w:left="1800" w:header="851" w:footer="992" w:gutter="0"/>
          <w:cols w:space="425" w:num="1"/>
          <w:docGrid w:type="lines" w:linePitch="312" w:charSpace="0"/>
        </w:sectPr>
      </w:pPr>
    </w:p>
    <w:p>
      <w:pPr>
        <w:pStyle w:val="8"/>
        <w:jc w:val="left"/>
        <w:rPr>
          <w:rFonts w:hint="eastAsia" w:ascii="仿宋" w:hAnsi="仿宋" w:eastAsia="仿宋"/>
          <w:i/>
          <w:iCs/>
          <w:color w:val="0070C0"/>
          <w:sz w:val="24"/>
          <w:szCs w:val="32"/>
        </w:rPr>
      </w:pPr>
      <w:bookmarkStart w:id="11" w:name="_Toc133245045"/>
      <w:r>
        <w:rPr>
          <w:rFonts w:hint="eastAsia"/>
        </w:rPr>
        <w:t>（五）教学考核评价建议</w:t>
      </w:r>
      <w:bookmarkEnd w:id="1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1.成绩组成及考试办法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（1）学习时长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网络课程视频共34个，总时长为11时36分钟。学习时长大于或等于总时长的，该项分数为100;小于或等于总时长的75%的，分数为0；介于二者中间的，分数按比例计。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（2）签到、参与在线互动、讨论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 xml:space="preserve">    按学生出勤率计分，出勤率等于(出勤次数/签到总数)，出勤率低于50%，签到权重成绩计为0分。参与投票、问卷、抢答、选人、讨论、随堂练习等课程活动可以获相应分数，积分达50分为满分。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（3）作业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根据作业的完成质量进行打分，满分100。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（4）章节测试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各章节共有测试题90题，其中选择题x道、判断题x道。该项成绩为所有习题平均分，满分为100。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（5）考试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考试由10道单选题，25道多选题，20道判断题组成，满分为100。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2.成绩评定方式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（1）慕课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总成绩=“学习时长分数×35%+“签到、互动分数”×15%+“作业成绩”×10%+“章节测验成绩”×10%+“考试成绩”×30%。总成绩大于或等于60分为通过。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 w:eastAsia="仿宋_GB2312"/>
          <w:color w:val="auto"/>
          <w:kern w:val="0"/>
          <w:sz w:val="24"/>
          <w:szCs w:val="24"/>
          <w:lang w:val="en-US" w:eastAsia="zh-CN"/>
        </w:rPr>
      </w:pPr>
      <w:r>
        <w:rPr>
          <w:rFonts w:hint="eastAsia" w:ascii="仿宋_GB2312" w:hAnsi="仿宋" w:eastAsia="仿宋_GB2312"/>
          <w:color w:val="auto"/>
          <w:kern w:val="0"/>
          <w:sz w:val="24"/>
          <w:szCs w:val="24"/>
          <w:lang w:val="en-US" w:eastAsia="zh-CN"/>
        </w:rPr>
        <w:t>（2）混合式教学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 w:eastAsia="仿宋_GB2312" w:cs="Times New Roman"/>
          <w:color w:val="auto"/>
          <w:kern w:val="0"/>
          <w:sz w:val="24"/>
          <w:szCs w:val="24"/>
          <w:lang w:val="en-US" w:eastAsia="zh-CN"/>
        </w:rPr>
      </w:pPr>
      <w:r>
        <w:rPr>
          <w:rFonts w:hint="eastAsia" w:ascii="仿宋_GB2312" w:hAnsi="仿宋" w:eastAsia="仿宋_GB2312" w:cs="Times New Roman"/>
          <w:color w:val="auto"/>
          <w:kern w:val="0"/>
          <w:sz w:val="24"/>
          <w:szCs w:val="24"/>
          <w:lang w:val="en-US" w:eastAsia="zh-CN"/>
        </w:rPr>
        <w:t>高校或企业教师可自行设置各项成绩的权重；可根据线下见面课教学内容和进度需要隐藏或开放章节，选择计入“学习时间”的章节，设置各章节计入“学习进度的起止日期。</w:t>
      </w:r>
    </w:p>
    <w:p>
      <w:pPr>
        <w:spacing w:line="360" w:lineRule="auto"/>
        <w:jc w:val="left"/>
        <w:rPr>
          <w:rFonts w:hint="eastAsia" w:ascii="仿宋" w:hAnsi="仿宋" w:eastAsia="仿宋"/>
          <w:i/>
          <w:iCs/>
          <w:color w:val="0070C0"/>
          <w:sz w:val="24"/>
          <w:szCs w:val="32"/>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843"/>
        <w:gridCol w:w="1701"/>
        <w:gridCol w:w="1984"/>
        <w:gridCol w:w="993"/>
        <w:gridCol w:w="2126"/>
        <w:gridCol w:w="1276"/>
        <w:gridCol w:w="113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59" w:type="dxa"/>
            <w:gridSpan w:val="5"/>
          </w:tcPr>
          <w:p>
            <w:pPr>
              <w:spacing w:line="360" w:lineRule="auto"/>
              <w:jc w:val="center"/>
              <w:rPr>
                <w:rFonts w:ascii="仿宋" w:hAnsi="仿宋" w:eastAsia="仿宋"/>
                <w:b/>
                <w:bCs/>
                <w:sz w:val="24"/>
              </w:rPr>
            </w:pPr>
            <w:r>
              <w:rPr>
                <w:rFonts w:hint="eastAsia" w:ascii="仿宋" w:hAnsi="仿宋" w:eastAsia="仿宋"/>
                <w:b/>
                <w:bCs/>
                <w:sz w:val="24"/>
              </w:rPr>
              <w:t>过程性考核比例（60-70%)</w:t>
            </w:r>
          </w:p>
        </w:tc>
        <w:tc>
          <w:tcPr>
            <w:tcW w:w="5528" w:type="dxa"/>
            <w:gridSpan w:val="4"/>
          </w:tcPr>
          <w:p>
            <w:pPr>
              <w:spacing w:line="360" w:lineRule="auto"/>
              <w:jc w:val="center"/>
              <w:rPr>
                <w:rFonts w:ascii="仿宋" w:hAnsi="仿宋" w:eastAsia="仿宋"/>
                <w:b/>
                <w:bCs/>
                <w:sz w:val="24"/>
              </w:rPr>
            </w:pPr>
            <w:r>
              <w:rPr>
                <w:rFonts w:hint="eastAsia" w:ascii="仿宋" w:hAnsi="仿宋" w:eastAsia="仿宋"/>
                <w:b/>
                <w:bCs/>
                <w:sz w:val="24"/>
              </w:rPr>
              <w:t>结果性考核比例（30-40%）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spacing w:line="360" w:lineRule="auto"/>
              <w:jc w:val="center"/>
              <w:rPr>
                <w:rFonts w:ascii="仿宋" w:hAnsi="仿宋" w:eastAsia="仿宋"/>
                <w:sz w:val="24"/>
              </w:rPr>
            </w:pPr>
            <w:r>
              <w:rPr>
                <w:rFonts w:hint="eastAsia" w:ascii="仿宋" w:hAnsi="仿宋" w:eastAsia="仿宋"/>
                <w:b/>
                <w:bCs/>
                <w:color w:val="000000"/>
                <w:sz w:val="24"/>
              </w:rPr>
              <w:t>学习表现</w:t>
            </w:r>
            <w:r>
              <w:rPr>
                <w:rFonts w:hint="eastAsia" w:ascii="仿宋" w:hAnsi="仿宋" w:eastAsia="仿宋"/>
                <w:b/>
                <w:bCs/>
                <w:color w:val="000000"/>
                <w:sz w:val="24"/>
              </w:rPr>
              <w:br w:type="textWrapping"/>
            </w:r>
            <w:r>
              <w:rPr>
                <w:rFonts w:hint="eastAsia" w:ascii="仿宋" w:hAnsi="仿宋" w:eastAsia="仿宋"/>
                <w:b/>
                <w:bCs/>
                <w:color w:val="000000"/>
                <w:sz w:val="24"/>
              </w:rPr>
              <w:t>（固定10%）</w:t>
            </w:r>
          </w:p>
        </w:tc>
        <w:tc>
          <w:tcPr>
            <w:tcW w:w="1843" w:type="dxa"/>
            <w:vAlign w:val="center"/>
          </w:tcPr>
          <w:p>
            <w:pPr>
              <w:spacing w:line="360" w:lineRule="auto"/>
              <w:jc w:val="center"/>
              <w:rPr>
                <w:rFonts w:ascii="仿宋" w:hAnsi="仿宋" w:eastAsia="仿宋"/>
                <w:sz w:val="24"/>
              </w:rPr>
            </w:pPr>
            <w:r>
              <w:rPr>
                <w:rFonts w:hint="eastAsia" w:ascii="仿宋" w:hAnsi="仿宋" w:eastAsia="仿宋"/>
                <w:b/>
                <w:bCs/>
                <w:color w:val="000000"/>
                <w:sz w:val="24"/>
              </w:rPr>
              <w:t>课堂作业</w:t>
            </w:r>
          </w:p>
        </w:tc>
        <w:tc>
          <w:tcPr>
            <w:tcW w:w="1701" w:type="dxa"/>
            <w:vAlign w:val="center"/>
          </w:tcPr>
          <w:p>
            <w:pPr>
              <w:spacing w:line="360" w:lineRule="auto"/>
              <w:jc w:val="center"/>
              <w:rPr>
                <w:rFonts w:ascii="仿宋" w:hAnsi="仿宋" w:eastAsia="仿宋"/>
                <w:sz w:val="24"/>
              </w:rPr>
            </w:pPr>
            <w:r>
              <w:rPr>
                <w:rFonts w:hint="eastAsia" w:ascii="仿宋" w:hAnsi="仿宋" w:eastAsia="仿宋"/>
                <w:b/>
                <w:bCs/>
                <w:color w:val="000000"/>
                <w:sz w:val="24"/>
              </w:rPr>
              <w:t>教学实践活动</w:t>
            </w:r>
          </w:p>
        </w:tc>
        <w:tc>
          <w:tcPr>
            <w:tcW w:w="1984"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阶段性测试或综合性大作业</w:t>
            </w:r>
          </w:p>
        </w:tc>
        <w:tc>
          <w:tcPr>
            <w:tcW w:w="993"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其他</w:t>
            </w:r>
          </w:p>
        </w:tc>
        <w:tc>
          <w:tcPr>
            <w:tcW w:w="2126"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综合应用考试</w:t>
            </w:r>
            <w:r>
              <w:rPr>
                <w:rFonts w:hint="eastAsia" w:ascii="仿宋" w:hAnsi="仿宋" w:eastAsia="仿宋"/>
                <w:b/>
                <w:bCs/>
                <w:color w:val="000000"/>
                <w:sz w:val="24"/>
              </w:rPr>
              <w:br w:type="textWrapping"/>
            </w:r>
            <w:r>
              <w:rPr>
                <w:rFonts w:hint="eastAsia" w:ascii="仿宋" w:hAnsi="仿宋" w:eastAsia="仿宋"/>
                <w:b/>
                <w:bCs/>
                <w:color w:val="000000"/>
                <w:sz w:val="24"/>
              </w:rPr>
              <w:t>（笔/机试）</w:t>
            </w:r>
          </w:p>
        </w:tc>
        <w:tc>
          <w:tcPr>
            <w:tcW w:w="1276"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线上考试</w:t>
            </w:r>
          </w:p>
        </w:tc>
        <w:tc>
          <w:tcPr>
            <w:tcW w:w="1134"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作品</w:t>
            </w:r>
          </w:p>
        </w:tc>
        <w:tc>
          <w:tcPr>
            <w:tcW w:w="992" w:type="dxa"/>
            <w:vAlign w:val="center"/>
          </w:tcPr>
          <w:p>
            <w:pPr>
              <w:spacing w:line="360" w:lineRule="auto"/>
              <w:jc w:val="center"/>
              <w:rPr>
                <w:rFonts w:ascii="仿宋" w:hAnsi="仿宋" w:eastAsia="仿宋"/>
                <w:b/>
                <w:bCs/>
                <w:sz w:val="24"/>
              </w:rPr>
            </w:pPr>
            <w:r>
              <w:rPr>
                <w:rFonts w:hint="eastAsia" w:ascii="仿宋" w:hAnsi="仿宋" w:eastAsia="仿宋"/>
                <w:b/>
                <w:bCs/>
                <w:color w:val="000000"/>
                <w:sz w:val="24"/>
              </w:rPr>
              <w:t>学习报告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1838" w:type="dxa"/>
            <w:vAlign w:val="center"/>
          </w:tcPr>
          <w:p>
            <w:pPr>
              <w:spacing w:line="360" w:lineRule="auto"/>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10%</w:t>
            </w:r>
          </w:p>
        </w:tc>
        <w:tc>
          <w:tcPr>
            <w:tcW w:w="1843" w:type="dxa"/>
            <w:vAlign w:val="center"/>
          </w:tcPr>
          <w:p>
            <w:pPr>
              <w:spacing w:line="360" w:lineRule="auto"/>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10%</w:t>
            </w:r>
          </w:p>
        </w:tc>
        <w:tc>
          <w:tcPr>
            <w:tcW w:w="1701" w:type="dxa"/>
            <w:vAlign w:val="center"/>
          </w:tcPr>
          <w:p>
            <w:pPr>
              <w:spacing w:line="360" w:lineRule="auto"/>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10%</w:t>
            </w:r>
          </w:p>
        </w:tc>
        <w:tc>
          <w:tcPr>
            <w:tcW w:w="1984" w:type="dxa"/>
            <w:vAlign w:val="center"/>
          </w:tcPr>
          <w:p>
            <w:pPr>
              <w:spacing w:line="360" w:lineRule="auto"/>
              <w:jc w:val="center"/>
              <w:rPr>
                <w:rFonts w:hint="default" w:ascii="仿宋" w:hAnsi="仿宋" w:eastAsia="仿宋"/>
                <w:sz w:val="24"/>
                <w:szCs w:val="32"/>
                <w:lang w:val="en-US" w:eastAsia="zh-CN"/>
              </w:rPr>
            </w:pPr>
            <w:r>
              <w:rPr>
                <w:rFonts w:hint="eastAsia" w:ascii="仿宋" w:hAnsi="仿宋" w:eastAsia="仿宋"/>
                <w:sz w:val="24"/>
                <w:szCs w:val="32"/>
                <w:lang w:val="en-US" w:eastAsia="zh-CN"/>
              </w:rPr>
              <w:t>30%</w:t>
            </w:r>
          </w:p>
        </w:tc>
        <w:tc>
          <w:tcPr>
            <w:tcW w:w="993" w:type="dxa"/>
            <w:vAlign w:val="center"/>
          </w:tcPr>
          <w:p>
            <w:pPr>
              <w:spacing w:line="360" w:lineRule="auto"/>
              <w:jc w:val="center"/>
              <w:rPr>
                <w:rFonts w:ascii="仿宋" w:hAnsi="仿宋" w:eastAsia="仿宋"/>
                <w:sz w:val="24"/>
                <w:szCs w:val="32"/>
              </w:rPr>
            </w:pPr>
          </w:p>
        </w:tc>
        <w:tc>
          <w:tcPr>
            <w:tcW w:w="2126" w:type="dxa"/>
            <w:vAlign w:val="center"/>
          </w:tcPr>
          <w:p>
            <w:pPr>
              <w:spacing w:line="360" w:lineRule="auto"/>
              <w:jc w:val="center"/>
              <w:rPr>
                <w:rFonts w:ascii="仿宋" w:hAnsi="仿宋" w:eastAsia="仿宋"/>
                <w:sz w:val="24"/>
                <w:szCs w:val="32"/>
              </w:rPr>
            </w:pPr>
          </w:p>
        </w:tc>
        <w:tc>
          <w:tcPr>
            <w:tcW w:w="1276" w:type="dxa"/>
            <w:vAlign w:val="center"/>
          </w:tcPr>
          <w:p>
            <w:pPr>
              <w:spacing w:line="360" w:lineRule="auto"/>
              <w:jc w:val="center"/>
              <w:rPr>
                <w:rFonts w:hint="default" w:ascii="仿宋" w:hAnsi="仿宋" w:eastAsia="仿宋"/>
                <w:sz w:val="24"/>
                <w:szCs w:val="32"/>
                <w:lang w:val="en-US" w:eastAsia="zh-CN"/>
              </w:rPr>
            </w:pPr>
            <w:r>
              <w:rPr>
                <w:rFonts w:hint="eastAsia" w:ascii="仿宋" w:hAnsi="仿宋" w:eastAsia="仿宋"/>
                <w:sz w:val="24"/>
                <w:szCs w:val="32"/>
                <w:lang w:val="en-US" w:eastAsia="zh-CN"/>
              </w:rPr>
              <w:t>40%</w:t>
            </w:r>
          </w:p>
        </w:tc>
        <w:tc>
          <w:tcPr>
            <w:tcW w:w="1134" w:type="dxa"/>
            <w:vAlign w:val="center"/>
          </w:tcPr>
          <w:p>
            <w:pPr>
              <w:spacing w:line="360" w:lineRule="auto"/>
              <w:jc w:val="center"/>
              <w:rPr>
                <w:rFonts w:ascii="仿宋" w:hAnsi="仿宋" w:eastAsia="仿宋"/>
                <w:sz w:val="24"/>
                <w:szCs w:val="32"/>
              </w:rPr>
            </w:pPr>
          </w:p>
        </w:tc>
        <w:tc>
          <w:tcPr>
            <w:tcW w:w="992" w:type="dxa"/>
            <w:vAlign w:val="center"/>
          </w:tcPr>
          <w:p>
            <w:pPr>
              <w:spacing w:line="360" w:lineRule="auto"/>
              <w:jc w:val="center"/>
              <w:rPr>
                <w:rFonts w:ascii="仿宋" w:hAnsi="仿宋" w:eastAsia="仿宋"/>
                <w:sz w:val="24"/>
                <w:szCs w:val="32"/>
              </w:rPr>
            </w:pPr>
          </w:p>
        </w:tc>
      </w:tr>
    </w:tbl>
    <w:p>
      <w:pPr>
        <w:spacing w:line="360" w:lineRule="auto"/>
        <w:ind w:firstLine="482" w:firstLineChars="200"/>
        <w:jc w:val="left"/>
        <w:rPr>
          <w:rFonts w:ascii="仿宋" w:hAnsi="仿宋" w:eastAsia="仿宋"/>
          <w:b/>
          <w:bCs/>
          <w:sz w:val="24"/>
          <w:szCs w:val="32"/>
        </w:rPr>
      </w:pPr>
      <w:r>
        <w:rPr>
          <w:rFonts w:hint="eastAsia" w:ascii="仿宋" w:hAnsi="仿宋" w:eastAsia="仿宋"/>
          <w:b/>
          <w:bCs/>
          <w:sz w:val="24"/>
          <w:szCs w:val="32"/>
        </w:rPr>
        <w:t>1</w:t>
      </w:r>
      <w:r>
        <w:rPr>
          <w:rFonts w:ascii="仿宋" w:hAnsi="仿宋" w:eastAsia="仿宋"/>
          <w:b/>
          <w:bCs/>
          <w:sz w:val="24"/>
          <w:szCs w:val="32"/>
        </w:rPr>
        <w:t>.</w:t>
      </w:r>
      <w:r>
        <w:rPr>
          <w:rFonts w:hint="eastAsia" w:ascii="仿宋" w:hAnsi="仿宋" w:eastAsia="仿宋"/>
          <w:b/>
          <w:bCs/>
          <w:sz w:val="24"/>
          <w:szCs w:val="32"/>
        </w:rPr>
        <w:t>过程性考核</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（1）学习表现：考核权重占10%。根据学生在学习过程中的出勤情况、课堂纪律和学习态度等表现评定该项成绩，课堂中有睡觉、玩手机等不遵守课堂纪律行为者，任课教师给予减分评定。</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2）课堂作业：围绕教学目标布置的课堂作业，包括平时作业（课堂讨论、课前预习、课后习题、课后实验、延伸阅读、课外调查、课程设计、与课程有关的创新创业活动）、团队作业（小组讨论共同完成）、方案设计及演示等。任课教师应科学合理设计作业，应明确考核的知识点、内容所对应的教学目标、要求、评分标准，根据学生完成作业的次数和质量评定该项成绩。</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3）教学实践活动：结合教学内容组织开展课内外实践活动，旨在加深学生对理论知识的理解和运用。根据学生在上机操作、实验、社会调查等实践教学活动中的综合表现和实践报告评定该项成绩，无实践教学的课程，不进行该项考核。</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4）阶段性测试或综合性大作业：根据课程性质灵活选择测试方式，阶段性测试主要包括期中考试、单元测试或随堂测验；综合性大作业可采取专题调研报告、案例分析、课外阅读、综述、项目设计等多种形式。</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（5）其他：其他行之有效的过程性考核形式。</w:t>
      </w:r>
    </w:p>
    <w:p>
      <w:pPr>
        <w:spacing w:line="360" w:lineRule="auto"/>
        <w:ind w:firstLine="482" w:firstLineChars="200"/>
        <w:jc w:val="left"/>
        <w:rPr>
          <w:rFonts w:ascii="仿宋" w:hAnsi="仿宋" w:eastAsia="仿宋"/>
          <w:b/>
          <w:bCs/>
          <w:sz w:val="24"/>
          <w:szCs w:val="32"/>
        </w:rPr>
      </w:pPr>
      <w:r>
        <w:rPr>
          <w:rFonts w:hint="eastAsia" w:ascii="仿宋" w:hAnsi="仿宋" w:eastAsia="仿宋"/>
          <w:b/>
          <w:bCs/>
          <w:sz w:val="24"/>
          <w:szCs w:val="32"/>
        </w:rPr>
        <w:t>2</w:t>
      </w:r>
      <w:r>
        <w:rPr>
          <w:rFonts w:ascii="仿宋" w:hAnsi="仿宋" w:eastAsia="仿宋"/>
          <w:b/>
          <w:bCs/>
          <w:sz w:val="24"/>
          <w:szCs w:val="32"/>
        </w:rPr>
        <w:t>.</w:t>
      </w:r>
      <w:r>
        <w:rPr>
          <w:rFonts w:hint="eastAsia" w:ascii="仿宋" w:hAnsi="仿宋" w:eastAsia="仿宋"/>
          <w:b/>
          <w:bCs/>
          <w:sz w:val="24"/>
          <w:szCs w:val="32"/>
        </w:rPr>
        <w:t>结果性考核</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1）综合应用考试（笔试/机试）：以教学大纲为依据，反映课程教学要求和目标，覆盖课程的主要知识，考查学生对课程的基本概念、基本运算、基础理论、基础知识的掌握以及综合应用知识分析问题、解决问题的能力。命题应题型多样、题量恰当、结构合理、难度适中，具有良好的区分度和信度。鼓励在组卷时，选择一定比例的“非标准答案”考试题目。</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（2）线上考试：利用网络教学平台等信息技术渠道，根据教学大纲等教学要求组建完善题库，实时更新题库。</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（3）作品：根据课程性质特点，学生自主设计与该课程目标相关的学习作品，由任课教师评定可转换期末成绩。</w:t>
      </w:r>
    </w:p>
    <w:p>
      <w:pPr>
        <w:spacing w:line="360" w:lineRule="auto"/>
        <w:ind w:firstLine="480" w:firstLineChars="200"/>
        <w:jc w:val="left"/>
        <w:rPr>
          <w:rFonts w:ascii="仿宋" w:hAnsi="仿宋" w:eastAsia="仿宋"/>
          <w:sz w:val="24"/>
          <w:szCs w:val="32"/>
        </w:rPr>
      </w:pPr>
      <w:r>
        <w:rPr>
          <w:rFonts w:hint="eastAsia" w:ascii="仿宋" w:hAnsi="仿宋" w:eastAsia="仿宋"/>
          <w:sz w:val="24"/>
          <w:szCs w:val="32"/>
        </w:rPr>
        <w:t>（4）学习报告：任课教师根据课程性质特点采取报告形式布置期末考试任务。</w:t>
      </w:r>
    </w:p>
    <w:p>
      <w:pPr>
        <w:spacing w:line="360" w:lineRule="auto"/>
        <w:ind w:firstLine="482" w:firstLineChars="200"/>
        <w:jc w:val="left"/>
        <w:rPr>
          <w:rFonts w:ascii="仿宋" w:hAnsi="仿宋" w:eastAsia="仿宋"/>
          <w:b/>
          <w:bCs/>
          <w:sz w:val="24"/>
          <w:szCs w:val="32"/>
        </w:rPr>
      </w:pPr>
      <w:r>
        <w:rPr>
          <w:rFonts w:hint="eastAsia" w:ascii="仿宋" w:hAnsi="仿宋" w:eastAsia="仿宋"/>
          <w:b/>
          <w:bCs/>
          <w:sz w:val="24"/>
          <w:szCs w:val="32"/>
        </w:rPr>
        <w:t>3</w:t>
      </w:r>
      <w:r>
        <w:rPr>
          <w:rFonts w:ascii="仿宋" w:hAnsi="仿宋" w:eastAsia="仿宋"/>
          <w:b/>
          <w:bCs/>
          <w:sz w:val="24"/>
          <w:szCs w:val="32"/>
        </w:rPr>
        <w:t>.</w:t>
      </w:r>
      <w:r>
        <w:rPr>
          <w:rFonts w:hint="eastAsia" w:ascii="仿宋" w:hAnsi="仿宋" w:eastAsia="仿宋"/>
          <w:b/>
          <w:bCs/>
          <w:sz w:val="24"/>
          <w:szCs w:val="32"/>
        </w:rPr>
        <w:t>证书（职业资格证书、技能鉴定证书、X证书）考核标准</w:t>
      </w:r>
    </w:p>
    <w:p>
      <w:pPr>
        <w:spacing w:line="360" w:lineRule="auto"/>
        <w:ind w:firstLine="480"/>
        <w:rPr>
          <w:rFonts w:hint="default" w:ascii="仿宋_GB2312" w:eastAsia="仿宋_GB2312"/>
          <w:color w:val="auto"/>
          <w:sz w:val="24"/>
          <w:szCs w:val="24"/>
          <w:lang w:val="en-US" w:eastAsia="zh-CN"/>
        </w:rPr>
      </w:pPr>
      <w:r>
        <w:rPr>
          <w:rFonts w:hint="eastAsia" w:ascii="仿宋_GB2312" w:eastAsia="仿宋_GB2312"/>
          <w:color w:val="auto"/>
          <w:sz w:val="24"/>
          <w:szCs w:val="24"/>
        </w:rPr>
        <w:t>本课程内容主要从客户服务管理者的角度来设定，</w:t>
      </w:r>
      <w:r>
        <w:rPr>
          <w:rFonts w:hint="eastAsia" w:ascii="仿宋_GB2312" w:eastAsia="仿宋_GB2312"/>
          <w:color w:val="auto"/>
          <w:sz w:val="24"/>
          <w:szCs w:val="24"/>
          <w:lang w:val="en-US" w:eastAsia="zh-CN"/>
        </w:rPr>
        <w:t>采用双师制（学校老师+企业导师），会</w:t>
      </w:r>
      <w:r>
        <w:rPr>
          <w:rFonts w:hint="eastAsia" w:ascii="仿宋_GB2312" w:eastAsia="仿宋_GB2312"/>
          <w:color w:val="auto"/>
          <w:sz w:val="24"/>
          <w:szCs w:val="24"/>
        </w:rPr>
        <w:t>邀请从事相应岗位的企业专家完成部分授课内容，</w:t>
      </w:r>
      <w:r>
        <w:rPr>
          <w:rFonts w:hint="eastAsia" w:ascii="仿宋_GB2312" w:eastAsia="仿宋_GB2312"/>
          <w:color w:val="auto"/>
          <w:sz w:val="24"/>
          <w:szCs w:val="24"/>
          <w:lang w:val="en-US" w:eastAsia="zh-CN"/>
        </w:rPr>
        <w:t>提高教学成效。</w:t>
      </w:r>
    </w:p>
    <w:p>
      <w:pPr>
        <w:spacing w:line="360" w:lineRule="auto"/>
        <w:ind w:firstLine="480" w:firstLineChars="200"/>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pPr>
    </w:p>
    <w:p>
      <w:pPr>
        <w:spacing w:line="360" w:lineRule="auto"/>
        <w:jc w:val="left"/>
        <w:rPr>
          <w:rFonts w:ascii="仿宋" w:hAnsi="仿宋" w:eastAsia="仿宋"/>
          <w:sz w:val="24"/>
          <w:szCs w:val="32"/>
        </w:rPr>
        <w:sectPr>
          <w:pgSz w:w="16838" w:h="11906" w:orient="landscape"/>
          <w:pgMar w:top="1800" w:right="1440" w:bottom="1800" w:left="1440" w:header="851" w:footer="992" w:gutter="0"/>
          <w:cols w:space="425" w:num="1"/>
          <w:docGrid w:type="lines" w:linePitch="312" w:charSpace="0"/>
        </w:sectPr>
      </w:pPr>
    </w:p>
    <w:p>
      <w:pPr>
        <w:pStyle w:val="8"/>
        <w:jc w:val="left"/>
      </w:pPr>
      <w:bookmarkStart w:id="12" w:name="_Toc133245046"/>
      <w:r>
        <w:rPr>
          <w:rFonts w:hint="eastAsia"/>
        </w:rPr>
        <w:t>（六）教材选用建议</w:t>
      </w:r>
      <w:bookmarkEnd w:id="12"/>
    </w:p>
    <w:p>
      <w:pPr>
        <w:spacing w:line="360" w:lineRule="auto"/>
        <w:rPr>
          <w:rFonts w:hint="default" w:ascii="仿宋_GB2312" w:eastAsia="仿宋_GB2312"/>
          <w:color w:val="auto"/>
          <w:sz w:val="24"/>
          <w:lang w:val="en-US" w:eastAsia="zh-CN"/>
        </w:rPr>
      </w:pPr>
      <w:r>
        <w:rPr>
          <w:rFonts w:hint="eastAsia" w:ascii="仿宋_GB2312" w:eastAsia="仿宋_GB2312"/>
          <w:color w:val="auto"/>
          <w:sz w:val="24"/>
          <w:lang w:val="en-US" w:eastAsia="zh-CN"/>
        </w:rPr>
        <w:t>梁燕冰，张幸花，《客户关系管理》，上海交大出版社，2023年2月</w:t>
      </w:r>
    </w:p>
    <w:p>
      <w:pPr>
        <w:spacing w:line="360" w:lineRule="auto"/>
        <w:rPr>
          <w:rFonts w:hint="eastAsia" w:ascii="仿宋_GB2312" w:eastAsia="仿宋_GB2312"/>
          <w:color w:val="auto"/>
          <w:sz w:val="24"/>
        </w:rPr>
      </w:pPr>
      <w:r>
        <w:rPr>
          <w:rFonts w:hint="eastAsia" w:ascii="仿宋_GB2312" w:eastAsia="仿宋_GB2312"/>
          <w:color w:val="auto"/>
          <w:sz w:val="24"/>
        </w:rPr>
        <w:t>参考教材包括：</w:t>
      </w:r>
    </w:p>
    <w:p>
      <w:pPr>
        <w:numPr>
          <w:ilvl w:val="0"/>
          <w:numId w:val="10"/>
        </w:numPr>
        <w:spacing w:line="360" w:lineRule="auto"/>
        <w:rPr>
          <w:rFonts w:ascii="仿宋_GB2312" w:eastAsia="仿宋_GB2312"/>
          <w:color w:val="auto"/>
          <w:sz w:val="24"/>
        </w:rPr>
      </w:pPr>
      <w:bookmarkStart w:id="13" w:name="author"/>
      <w:r>
        <w:rPr>
          <w:rFonts w:hint="eastAsia" w:ascii="仿宋_GB2312" w:eastAsia="仿宋_GB2312"/>
          <w:color w:val="auto"/>
          <w:sz w:val="24"/>
          <w:lang w:val="en-US" w:eastAsia="zh-CN"/>
        </w:rPr>
        <w:t>苏朝晖</w:t>
      </w:r>
      <w:r>
        <w:rPr>
          <w:rFonts w:hint="eastAsia" w:ascii="仿宋_GB2312" w:eastAsia="仿宋_GB2312"/>
          <w:color w:val="auto"/>
          <w:sz w:val="24"/>
        </w:rPr>
        <w:t>，《客户关系管理</w:t>
      </w:r>
      <w:r>
        <w:rPr>
          <w:rFonts w:hint="eastAsia" w:ascii="仿宋_GB2312" w:eastAsia="仿宋_GB2312"/>
          <w:color w:val="auto"/>
          <w:sz w:val="24"/>
          <w:lang w:eastAsia="zh-CN"/>
        </w:rPr>
        <w:t>—</w:t>
      </w:r>
      <w:r>
        <w:rPr>
          <w:rFonts w:hint="eastAsia" w:ascii="仿宋_GB2312" w:eastAsia="仿宋_GB2312"/>
          <w:color w:val="auto"/>
          <w:sz w:val="24"/>
          <w:lang w:val="en-US" w:eastAsia="zh-CN"/>
        </w:rPr>
        <w:t>客户关系的建立与维护</w:t>
      </w:r>
      <w:r>
        <w:rPr>
          <w:rFonts w:hint="eastAsia" w:ascii="仿宋_GB2312" w:eastAsia="仿宋_GB2312"/>
          <w:color w:val="auto"/>
          <w:sz w:val="24"/>
        </w:rPr>
        <w:t>》</w:t>
      </w:r>
      <w:r>
        <w:rPr>
          <w:rFonts w:hint="eastAsia" w:ascii="仿宋_GB2312" w:eastAsia="仿宋_GB2312"/>
          <w:color w:val="auto"/>
          <w:sz w:val="24"/>
          <w:lang w:eastAsia="zh-CN"/>
        </w:rPr>
        <w:t>（</w:t>
      </w:r>
      <w:r>
        <w:rPr>
          <w:rFonts w:hint="eastAsia" w:ascii="仿宋_GB2312" w:eastAsia="仿宋_GB2312"/>
          <w:color w:val="auto"/>
          <w:sz w:val="24"/>
          <w:lang w:val="en-US" w:eastAsia="zh-CN"/>
        </w:rPr>
        <w:t>第5版</w:t>
      </w:r>
      <w:r>
        <w:rPr>
          <w:rFonts w:hint="eastAsia" w:ascii="仿宋_GB2312" w:eastAsia="仿宋_GB2312"/>
          <w:color w:val="auto"/>
          <w:sz w:val="24"/>
          <w:lang w:eastAsia="zh-CN"/>
        </w:rPr>
        <w:t>）</w:t>
      </w:r>
      <w:r>
        <w:rPr>
          <w:rFonts w:hint="eastAsia" w:ascii="仿宋_GB2312" w:eastAsia="仿宋_GB2312"/>
          <w:color w:val="auto"/>
          <w:sz w:val="24"/>
        </w:rPr>
        <w:t>，</w:t>
      </w:r>
      <w:r>
        <w:rPr>
          <w:rFonts w:ascii="仿宋_GB2312" w:eastAsia="仿宋_GB2312"/>
          <w:color w:val="auto"/>
          <w:sz w:val="24"/>
        </w:rPr>
        <w:fldChar w:fldCharType="begin"/>
      </w:r>
      <w:r>
        <w:rPr>
          <w:rFonts w:ascii="仿宋_GB2312" w:eastAsia="仿宋_GB2312"/>
          <w:color w:val="auto"/>
          <w:sz w:val="24"/>
        </w:rPr>
        <w:instrText xml:space="preserve"> HYPERLINK "https://baike.baidu.com/item/%E6%B8%85%E5%8D%8E%E5%A4%A7%E5%AD%A6%E5%87%BA%E7%89%88%E7%A4%BE/904404" \t "_blank" </w:instrText>
      </w:r>
      <w:r>
        <w:rPr>
          <w:rFonts w:ascii="仿宋_GB2312" w:eastAsia="仿宋_GB2312"/>
          <w:color w:val="auto"/>
          <w:sz w:val="24"/>
        </w:rPr>
        <w:fldChar w:fldCharType="separate"/>
      </w:r>
      <w:r>
        <w:rPr>
          <w:rFonts w:ascii="仿宋_GB2312" w:eastAsia="仿宋_GB2312"/>
          <w:color w:val="auto"/>
          <w:sz w:val="24"/>
        </w:rPr>
        <w:t>清华大学出版社</w:t>
      </w:r>
      <w:r>
        <w:rPr>
          <w:rFonts w:ascii="仿宋_GB2312" w:eastAsia="仿宋_GB2312"/>
          <w:color w:val="auto"/>
          <w:sz w:val="24"/>
        </w:rPr>
        <w:fldChar w:fldCharType="end"/>
      </w:r>
      <w:r>
        <w:rPr>
          <w:rFonts w:hint="eastAsia" w:ascii="仿宋_GB2312" w:eastAsia="仿宋_GB2312"/>
          <w:color w:val="auto"/>
          <w:sz w:val="24"/>
        </w:rPr>
        <w:t>，2</w:t>
      </w:r>
      <w:r>
        <w:rPr>
          <w:rFonts w:ascii="仿宋_GB2312" w:eastAsia="仿宋_GB2312"/>
          <w:color w:val="auto"/>
          <w:sz w:val="24"/>
        </w:rPr>
        <w:t>0</w:t>
      </w:r>
      <w:r>
        <w:rPr>
          <w:rFonts w:hint="eastAsia" w:ascii="仿宋_GB2312" w:eastAsia="仿宋_GB2312"/>
          <w:color w:val="auto"/>
          <w:sz w:val="24"/>
          <w:lang w:val="en-US" w:eastAsia="zh-CN"/>
        </w:rPr>
        <w:t>23</w:t>
      </w:r>
      <w:r>
        <w:rPr>
          <w:rFonts w:hint="eastAsia" w:ascii="仿宋_GB2312" w:eastAsia="仿宋_GB2312"/>
          <w:color w:val="auto"/>
          <w:sz w:val="24"/>
        </w:rPr>
        <w:t>年1月。</w:t>
      </w:r>
      <w:r>
        <w:rPr>
          <w:rFonts w:ascii="仿宋_GB2312" w:eastAsia="仿宋_GB2312"/>
          <w:color w:val="auto"/>
          <w:sz w:val="24"/>
        </w:rPr>
        <w:t xml:space="preserve"> </w:t>
      </w:r>
    </w:p>
    <w:p>
      <w:pPr>
        <w:numPr>
          <w:ilvl w:val="0"/>
          <w:numId w:val="10"/>
        </w:numPr>
        <w:spacing w:line="360" w:lineRule="auto"/>
        <w:rPr>
          <w:rFonts w:ascii="仿宋_GB2312" w:hAnsi="宋体" w:eastAsia="仿宋_GB2312"/>
          <w:color w:val="auto"/>
          <w:sz w:val="24"/>
        </w:rPr>
      </w:pPr>
      <w:r>
        <w:rPr>
          <w:rFonts w:hint="eastAsia" w:ascii="仿宋_GB2312" w:hAnsi="宋体" w:eastAsia="仿宋_GB2312"/>
          <w:color w:val="auto"/>
          <w:sz w:val="24"/>
        </w:rPr>
        <w:t>王晓望，《客户服务技能训练教程——基于体验经济》（第2版）</w:t>
      </w:r>
      <w:r>
        <w:rPr>
          <w:rFonts w:hint="eastAsia"/>
          <w:color w:val="auto"/>
        </w:rPr>
        <w:t>，</w:t>
      </w:r>
      <w:r>
        <w:rPr>
          <w:rFonts w:hint="eastAsia" w:ascii="仿宋_GB2312" w:hAnsi="宋体" w:eastAsia="仿宋_GB2312"/>
          <w:color w:val="auto"/>
          <w:sz w:val="24"/>
        </w:rPr>
        <w:t>机械工业出版社，2017年8月。</w:t>
      </w:r>
      <w:bookmarkEnd w:id="13"/>
    </w:p>
    <w:p>
      <w:pPr>
        <w:spacing w:line="360" w:lineRule="auto"/>
        <w:ind w:firstLine="480" w:firstLineChars="200"/>
        <w:jc w:val="left"/>
        <w:rPr>
          <w:rFonts w:ascii="仿宋" w:hAnsi="仿宋" w:eastAsia="仿宋"/>
          <w:sz w:val="24"/>
          <w:szCs w:val="32"/>
        </w:rPr>
      </w:pPr>
    </w:p>
    <w:p>
      <w:pPr>
        <w:pStyle w:val="8"/>
        <w:jc w:val="left"/>
      </w:pPr>
      <w:bookmarkStart w:id="14" w:name="_Toc133245047"/>
      <w:r>
        <w:rPr>
          <w:rFonts w:hint="eastAsia"/>
        </w:rPr>
        <w:t>（七）证书建议</w:t>
      </w:r>
      <w:bookmarkEnd w:id="14"/>
    </w:p>
    <w:p>
      <w:pPr>
        <w:numPr>
          <w:ilvl w:val="0"/>
          <w:numId w:val="0"/>
        </w:numPr>
        <w:spacing w:line="360" w:lineRule="auto"/>
        <w:ind w:leftChars="0" w:firstLine="240" w:firstLineChars="100"/>
        <w:rPr>
          <w:rFonts w:hint="default" w:ascii="仿宋_GB2312" w:hAnsi="宋体" w:eastAsia="仿宋_GB2312" w:cs="Times New Roman"/>
          <w:color w:val="auto"/>
          <w:sz w:val="24"/>
          <w:lang w:val="en-US" w:eastAsia="zh-CN"/>
        </w:rPr>
      </w:pPr>
      <w:r>
        <w:rPr>
          <w:rFonts w:hint="eastAsia" w:ascii="仿宋_GB2312" w:hAnsi="宋体" w:eastAsia="仿宋_GB2312" w:cs="Times New Roman"/>
          <w:color w:val="auto"/>
          <w:sz w:val="24"/>
          <w:lang w:val="en-US" w:eastAsia="zh-CN"/>
        </w:rPr>
        <w:t>学生可以考取数字营销1+X证书等。</w:t>
      </w:r>
    </w:p>
    <w:p>
      <w:pPr>
        <w:spacing w:line="360" w:lineRule="auto"/>
        <w:ind w:firstLine="480" w:firstLineChars="200"/>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sectPr>
          <w:pgSz w:w="11906" w:h="16838"/>
          <w:pgMar w:top="1440" w:right="1800" w:bottom="1440" w:left="1800" w:header="851" w:footer="992" w:gutter="0"/>
          <w:cols w:space="425" w:num="1"/>
          <w:docGrid w:type="lines" w:linePitch="312" w:charSpace="0"/>
        </w:sectPr>
      </w:pPr>
    </w:p>
    <w:p>
      <w:pPr>
        <w:spacing w:line="360" w:lineRule="auto"/>
        <w:ind w:firstLine="480" w:firstLineChars="200"/>
        <w:jc w:val="left"/>
        <w:rPr>
          <w:rFonts w:ascii="仿宋" w:hAnsi="仿宋" w:eastAsia="仿宋"/>
          <w:sz w:val="24"/>
          <w:szCs w:val="32"/>
        </w:rPr>
      </w:pPr>
    </w:p>
    <w:p>
      <w:pPr>
        <w:pStyle w:val="4"/>
        <w:spacing w:before="40" w:after="40"/>
        <w:rPr>
          <w:rFonts w:ascii="黑体" w:hAnsi="黑体" w:eastAsia="黑体"/>
          <w:sz w:val="36"/>
          <w:szCs w:val="36"/>
        </w:rPr>
      </w:pPr>
      <w:bookmarkStart w:id="15" w:name="_Toc133245048"/>
      <w:r>
        <w:rPr>
          <w:rFonts w:hint="eastAsia" w:ascii="黑体" w:hAnsi="黑体" w:eastAsia="黑体"/>
          <w:sz w:val="36"/>
          <w:szCs w:val="36"/>
        </w:rPr>
        <w:t>四、实践教学</w:t>
      </w:r>
      <w:bookmarkEnd w:id="15"/>
    </w:p>
    <w:tbl>
      <w:tblPr>
        <w:tblStyle w:val="11"/>
        <w:tblW w:w="14382" w:type="dxa"/>
        <w:tblInd w:w="0" w:type="dxa"/>
        <w:tblLayout w:type="autofit"/>
        <w:tblCellMar>
          <w:top w:w="0" w:type="dxa"/>
          <w:left w:w="108" w:type="dxa"/>
          <w:bottom w:w="0" w:type="dxa"/>
          <w:right w:w="108" w:type="dxa"/>
        </w:tblCellMar>
      </w:tblPr>
      <w:tblGrid>
        <w:gridCol w:w="1980"/>
        <w:gridCol w:w="1701"/>
        <w:gridCol w:w="1559"/>
        <w:gridCol w:w="1559"/>
        <w:gridCol w:w="1225"/>
        <w:gridCol w:w="1894"/>
        <w:gridCol w:w="1559"/>
        <w:gridCol w:w="2905"/>
      </w:tblGrid>
      <w:tr>
        <w:tblPrEx>
          <w:tblCellMar>
            <w:top w:w="0" w:type="dxa"/>
            <w:left w:w="108" w:type="dxa"/>
            <w:bottom w:w="0" w:type="dxa"/>
            <w:right w:w="108" w:type="dxa"/>
          </w:tblCellMar>
        </w:tblPrEx>
        <w:trPr>
          <w:trHeight w:val="1265"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实验实训任务</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开设地点</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涉及危险源（物）情况</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是否有可能导致人员受伤或触电</w:t>
            </w:r>
          </w:p>
        </w:tc>
        <w:tc>
          <w:tcPr>
            <w:tcW w:w="12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是否已制定事故应急方案</w:t>
            </w:r>
          </w:p>
        </w:tc>
        <w:tc>
          <w:tcPr>
            <w:tcW w:w="18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其它潜在危险说明（事故隐患）</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危险等级自评</w:t>
            </w:r>
            <w:r>
              <w:rPr>
                <w:rFonts w:hint="eastAsia" w:ascii="仿宋" w:hAnsi="仿宋" w:eastAsia="仿宋" w:cs="宋体"/>
                <w:b/>
                <w:bCs/>
                <w:color w:val="000000"/>
                <w:kern w:val="0"/>
                <w:sz w:val="22"/>
                <w:szCs w:val="22"/>
              </w:rPr>
              <w:br w:type="textWrapping"/>
            </w:r>
            <w:r>
              <w:rPr>
                <w:rFonts w:hint="eastAsia" w:ascii="仿宋" w:hAnsi="仿宋" w:eastAsia="仿宋" w:cs="宋体"/>
                <w:b/>
                <w:bCs/>
                <w:color w:val="000000"/>
                <w:kern w:val="0"/>
                <w:sz w:val="22"/>
                <w:szCs w:val="22"/>
              </w:rPr>
              <w:t>（高、中、低、极低）</w:t>
            </w:r>
          </w:p>
        </w:tc>
        <w:tc>
          <w:tcPr>
            <w:tcW w:w="29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风险防控方法（防护措施、防护用品等）</w:t>
            </w: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r>
              <w:rPr>
                <w:rFonts w:hint="eastAsia" w:ascii="仿宋_GB2312" w:eastAsia="仿宋_GB2312"/>
                <w:color w:val="auto"/>
                <w:sz w:val="24"/>
              </w:rPr>
              <w:t>客户关系管理模拟沙盘系统</w:t>
            </w: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敏行楼机房</w:t>
            </w: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极低</w:t>
            </w: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r>
      <w:tr>
        <w:tblPrEx>
          <w:tblCellMar>
            <w:top w:w="0" w:type="dxa"/>
            <w:left w:w="108" w:type="dxa"/>
            <w:bottom w:w="0" w:type="dxa"/>
            <w:right w:w="108" w:type="dxa"/>
          </w:tblCellMar>
        </w:tblPrEx>
        <w:trPr>
          <w:trHeight w:val="586" w:hRule="atLeast"/>
        </w:trPr>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22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894"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1559"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c>
          <w:tcPr>
            <w:tcW w:w="2905"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color w:val="000000"/>
                <w:kern w:val="0"/>
                <w:sz w:val="24"/>
              </w:rPr>
            </w:pPr>
          </w:p>
        </w:tc>
      </w:tr>
    </w:tbl>
    <w:p>
      <w:pPr>
        <w:spacing w:line="360" w:lineRule="auto"/>
        <w:ind w:firstLine="480" w:firstLineChars="200"/>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sectPr>
          <w:pgSz w:w="16838" w:h="11906" w:orient="landscape"/>
          <w:pgMar w:top="1800" w:right="1440" w:bottom="1800" w:left="1440" w:header="851" w:footer="992" w:gutter="0"/>
          <w:cols w:space="425" w:num="1"/>
          <w:docGrid w:type="lines" w:linePitch="312" w:charSpace="0"/>
        </w:sectPr>
      </w:pPr>
    </w:p>
    <w:p>
      <w:pPr>
        <w:pStyle w:val="4"/>
        <w:spacing w:before="40" w:after="40"/>
        <w:rPr>
          <w:rFonts w:ascii="黑体" w:hAnsi="黑体" w:eastAsia="黑体"/>
          <w:sz w:val="36"/>
          <w:szCs w:val="36"/>
        </w:rPr>
      </w:pPr>
      <w:bookmarkStart w:id="16" w:name="_Toc133245049"/>
      <w:r>
        <w:rPr>
          <w:rFonts w:hint="eastAsia" w:ascii="黑体" w:hAnsi="黑体" w:eastAsia="黑体"/>
          <w:sz w:val="36"/>
          <w:szCs w:val="36"/>
        </w:rPr>
        <w:t>五、其它</w:t>
      </w:r>
      <w:bookmarkEnd w:id="16"/>
    </w:p>
    <w:p>
      <w:pPr>
        <w:spacing w:line="360" w:lineRule="auto"/>
        <w:ind w:firstLine="480"/>
        <w:rPr>
          <w:rFonts w:hint="default" w:ascii="仿宋_GB2312" w:eastAsia="仿宋_GB2312"/>
          <w:color w:val="auto"/>
          <w:sz w:val="24"/>
          <w:szCs w:val="24"/>
          <w:lang w:val="en-US" w:eastAsia="zh-CN"/>
        </w:rPr>
      </w:pPr>
      <w:r>
        <w:rPr>
          <w:rFonts w:hint="eastAsia" w:ascii="仿宋_GB2312" w:eastAsia="仿宋_GB2312"/>
          <w:color w:val="auto"/>
          <w:sz w:val="24"/>
          <w:szCs w:val="24"/>
        </w:rPr>
        <w:t>本课程内容主要从客户服务管理者的角度来设定，</w:t>
      </w:r>
      <w:r>
        <w:rPr>
          <w:rFonts w:hint="eastAsia" w:ascii="仿宋_GB2312" w:eastAsia="仿宋_GB2312"/>
          <w:color w:val="auto"/>
          <w:sz w:val="24"/>
          <w:szCs w:val="24"/>
          <w:lang w:val="en-US" w:eastAsia="zh-CN"/>
        </w:rPr>
        <w:t>采用双师制（学校老师+企业导师），会</w:t>
      </w:r>
      <w:r>
        <w:rPr>
          <w:rFonts w:hint="eastAsia" w:ascii="仿宋_GB2312" w:eastAsia="仿宋_GB2312"/>
          <w:color w:val="auto"/>
          <w:sz w:val="24"/>
          <w:szCs w:val="24"/>
        </w:rPr>
        <w:t>邀请从事相应岗位的企业专家完成部分授课内容，</w:t>
      </w:r>
      <w:r>
        <w:rPr>
          <w:rFonts w:hint="eastAsia" w:ascii="仿宋_GB2312" w:eastAsia="仿宋_GB2312"/>
          <w:color w:val="auto"/>
          <w:sz w:val="24"/>
          <w:szCs w:val="24"/>
          <w:lang w:val="en-US" w:eastAsia="zh-CN"/>
        </w:rPr>
        <w:t>提高教学成效。</w:t>
      </w:r>
    </w:p>
    <w:p>
      <w:pPr>
        <w:spacing w:line="360" w:lineRule="auto"/>
        <w:jc w:val="left"/>
        <w:rPr>
          <w:rFonts w:ascii="仿宋" w:hAnsi="仿宋" w:eastAsia="仿宋"/>
          <w:sz w:val="24"/>
          <w:szCs w:val="32"/>
        </w:rPr>
      </w:pPr>
    </w:p>
    <w:p>
      <w:pPr>
        <w:spacing w:line="360" w:lineRule="auto"/>
        <w:ind w:firstLine="480" w:firstLineChars="200"/>
        <w:jc w:val="left"/>
        <w:rPr>
          <w:rFonts w:ascii="仿宋" w:hAnsi="仿宋" w:eastAsia="仿宋"/>
          <w:sz w:val="24"/>
          <w:szCs w:val="32"/>
        </w:rPr>
      </w:pP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10"/>
        <w:gridCol w:w="1701"/>
        <w:gridCol w:w="1276"/>
        <w:gridCol w:w="2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10" w:type="dxa"/>
          </w:tcPr>
          <w:p>
            <w:pPr>
              <w:spacing w:line="480" w:lineRule="auto"/>
              <w:jc w:val="right"/>
              <w:rPr>
                <w:rFonts w:ascii="黑体" w:hAnsi="黑体" w:eastAsia="黑体"/>
                <w:sz w:val="28"/>
                <w:szCs w:val="36"/>
              </w:rPr>
            </w:pPr>
            <w:r>
              <w:rPr>
                <w:rFonts w:hint="eastAsia" w:ascii="黑体" w:hAnsi="黑体" w:eastAsia="黑体"/>
                <w:sz w:val="28"/>
                <w:szCs w:val="36"/>
              </w:rPr>
              <w:t>编制人：</w:t>
            </w:r>
          </w:p>
        </w:tc>
        <w:tc>
          <w:tcPr>
            <w:tcW w:w="1701" w:type="dxa"/>
          </w:tcPr>
          <w:p>
            <w:pPr>
              <w:spacing w:line="480" w:lineRule="auto"/>
              <w:jc w:val="left"/>
              <w:rPr>
                <w:rFonts w:hint="default" w:ascii="黑体" w:hAnsi="黑体" w:eastAsia="黑体"/>
                <w:sz w:val="28"/>
                <w:szCs w:val="36"/>
                <w:lang w:val="en-US" w:eastAsia="zh-CN"/>
              </w:rPr>
            </w:pPr>
            <w:r>
              <w:rPr>
                <w:rFonts w:hint="eastAsia" w:ascii="黑体" w:hAnsi="黑体" w:eastAsia="黑体"/>
                <w:sz w:val="28"/>
                <w:szCs w:val="36"/>
                <w:lang w:val="en-US" w:eastAsia="zh-CN"/>
              </w:rPr>
              <w:t>梁燕冰</w:t>
            </w:r>
          </w:p>
        </w:tc>
        <w:tc>
          <w:tcPr>
            <w:tcW w:w="1276" w:type="dxa"/>
          </w:tcPr>
          <w:p>
            <w:pPr>
              <w:spacing w:line="480" w:lineRule="auto"/>
              <w:jc w:val="center"/>
              <w:rPr>
                <w:rFonts w:ascii="黑体" w:hAnsi="黑体" w:eastAsia="黑体"/>
                <w:sz w:val="28"/>
                <w:szCs w:val="36"/>
              </w:rPr>
            </w:pPr>
            <w:r>
              <w:rPr>
                <w:rFonts w:hint="eastAsia" w:ascii="黑体" w:hAnsi="黑体" w:eastAsia="黑体"/>
                <w:sz w:val="28"/>
                <w:szCs w:val="36"/>
              </w:rPr>
              <w:t>日期：</w:t>
            </w:r>
          </w:p>
        </w:tc>
        <w:sdt>
          <w:sdtPr>
            <w:rPr>
              <w:rFonts w:hint="eastAsia" w:ascii="黑体" w:hAnsi="黑体" w:eastAsia="黑体"/>
              <w:sz w:val="28"/>
              <w:szCs w:val="36"/>
            </w:rPr>
            <w:alias w:val="请选择日期"/>
            <w:tag w:val="请选择日期"/>
            <w:id w:val="571094017"/>
            <w:placeholder>
              <w:docPart w:val="920153775E0247A99914FEA8092257AF"/>
            </w:placeholder>
            <w:date w:fullDate="2023-08-21T00:00:00Z">
              <w:dateFormat w:val="yyyy'年'M'月'd'日'"/>
              <w:lid w:val="zh-CN"/>
              <w:storeMappedDataAs w:val="datetime"/>
              <w:calendar w:val="gregorian"/>
            </w:date>
          </w:sdtPr>
          <w:sdtEndPr>
            <w:rPr>
              <w:rFonts w:hint="eastAsia" w:ascii="黑体" w:hAnsi="黑体" w:eastAsia="黑体"/>
              <w:sz w:val="28"/>
              <w:szCs w:val="36"/>
            </w:rPr>
          </w:sdtEndPr>
          <w:sdtContent>
            <w:tc>
              <w:tcPr>
                <w:tcW w:w="2772" w:type="dxa"/>
              </w:tcPr>
              <w:p>
                <w:pPr>
                  <w:spacing w:line="360" w:lineRule="auto"/>
                  <w:jc w:val="left"/>
                  <w:rPr>
                    <w:rFonts w:ascii="黑体" w:hAnsi="黑体" w:eastAsia="黑体"/>
                    <w:sz w:val="28"/>
                    <w:szCs w:val="36"/>
                  </w:rPr>
                </w:pPr>
                <w:r>
                  <w:rPr>
                    <w:rFonts w:hint="eastAsia" w:ascii="黑体" w:hAnsi="黑体" w:eastAsia="黑体" w:cs="Times New Roman"/>
                    <w:kern w:val="2"/>
                    <w:sz w:val="28"/>
                    <w:szCs w:val="36"/>
                    <w:lang w:val="en-US" w:eastAsia="zh-CN" w:bidi="ar-SA"/>
                    <w14:ligatures w14:val="none"/>
                  </w:rPr>
                  <w:t>2023年8月21日</w:t>
                </w:r>
              </w:p>
            </w:tc>
          </w:sdtContent>
        </w:sdt>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10" w:type="dxa"/>
          </w:tcPr>
          <w:p>
            <w:pPr>
              <w:spacing w:line="480" w:lineRule="auto"/>
              <w:jc w:val="right"/>
              <w:rPr>
                <w:rFonts w:ascii="黑体" w:hAnsi="黑体" w:eastAsia="黑体"/>
                <w:sz w:val="28"/>
                <w:szCs w:val="36"/>
              </w:rPr>
            </w:pPr>
            <w:r>
              <w:rPr>
                <w:rFonts w:hint="eastAsia" w:ascii="黑体" w:hAnsi="黑体" w:eastAsia="黑体"/>
                <w:sz w:val="28"/>
                <w:szCs w:val="36"/>
              </w:rPr>
              <w:t>审核人：</w:t>
            </w:r>
          </w:p>
        </w:tc>
        <w:tc>
          <w:tcPr>
            <w:tcW w:w="1701" w:type="dxa"/>
          </w:tcPr>
          <w:p>
            <w:pPr>
              <w:spacing w:line="480" w:lineRule="auto"/>
              <w:jc w:val="left"/>
              <w:rPr>
                <w:rFonts w:hint="default" w:ascii="黑体" w:hAnsi="黑体" w:eastAsia="黑体"/>
                <w:sz w:val="28"/>
                <w:szCs w:val="36"/>
                <w:lang w:val="en-US" w:eastAsia="zh-CN"/>
              </w:rPr>
            </w:pPr>
            <w:r>
              <w:rPr>
                <w:rFonts w:hint="eastAsia" w:ascii="黑体" w:hAnsi="黑体" w:eastAsia="黑体"/>
                <w:sz w:val="28"/>
                <w:szCs w:val="36"/>
                <w:lang w:val="en-US" w:eastAsia="zh-CN"/>
              </w:rPr>
              <w:t>崔启波</w:t>
            </w:r>
          </w:p>
        </w:tc>
        <w:tc>
          <w:tcPr>
            <w:tcW w:w="1276" w:type="dxa"/>
          </w:tcPr>
          <w:p>
            <w:pPr>
              <w:spacing w:line="480" w:lineRule="auto"/>
              <w:jc w:val="center"/>
              <w:rPr>
                <w:rFonts w:ascii="黑体" w:hAnsi="黑体" w:eastAsia="黑体"/>
                <w:sz w:val="28"/>
                <w:szCs w:val="36"/>
              </w:rPr>
            </w:pPr>
            <w:r>
              <w:rPr>
                <w:rFonts w:hint="eastAsia" w:ascii="黑体" w:hAnsi="黑体" w:eastAsia="黑体"/>
                <w:sz w:val="28"/>
                <w:szCs w:val="36"/>
              </w:rPr>
              <w:t>日期：</w:t>
            </w:r>
          </w:p>
        </w:tc>
        <w:sdt>
          <w:sdtPr>
            <w:rPr>
              <w:rFonts w:hint="eastAsia" w:ascii="黑体" w:hAnsi="黑体" w:eastAsia="黑体"/>
              <w:sz w:val="28"/>
              <w:szCs w:val="36"/>
            </w:rPr>
            <w:alias w:val="请选择日期"/>
            <w:tag w:val="请选择日期"/>
            <w:id w:val="-344317555"/>
            <w:placeholder>
              <w:docPart w:val="65C159667138491A9A43CC73F620760C"/>
            </w:placeholder>
            <w:showingPlcHdr/>
            <w:date>
              <w:dateFormat w:val="yyyy'年'M'月'd'日'"/>
              <w:lid w:val="zh-CN"/>
              <w:storeMappedDataAs w:val="datetime"/>
              <w:calendar w:val="gregorian"/>
            </w:date>
          </w:sdtPr>
          <w:sdtEndPr>
            <w:rPr>
              <w:rFonts w:hint="eastAsia" w:ascii="黑体" w:hAnsi="黑体" w:eastAsia="黑体"/>
              <w:sz w:val="28"/>
              <w:szCs w:val="36"/>
            </w:rPr>
          </w:sdtEndPr>
          <w:sdtContent>
            <w:tc>
              <w:tcPr>
                <w:tcW w:w="2772" w:type="dxa"/>
              </w:tcPr>
              <w:p>
                <w:pPr>
                  <w:spacing w:line="360" w:lineRule="auto"/>
                  <w:jc w:val="left"/>
                  <w:rPr>
                    <w:rFonts w:ascii="黑体" w:hAnsi="黑体" w:eastAsia="黑体"/>
                    <w:sz w:val="28"/>
                    <w:szCs w:val="36"/>
                  </w:rPr>
                </w:pPr>
                <w:r>
                  <w:rPr>
                    <w:rStyle w:val="20"/>
                    <w:rFonts w:hint="eastAsia"/>
                  </w:rPr>
                  <w:t>单击或点击此处输入日期。</w:t>
                </w:r>
              </w:p>
            </w:tc>
          </w:sdtContent>
        </w:sdt>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410" w:type="dxa"/>
          </w:tcPr>
          <w:p>
            <w:pPr>
              <w:spacing w:line="480" w:lineRule="auto"/>
              <w:jc w:val="right"/>
              <w:rPr>
                <w:rFonts w:ascii="黑体" w:hAnsi="黑体" w:eastAsia="黑体"/>
                <w:sz w:val="28"/>
                <w:szCs w:val="36"/>
              </w:rPr>
            </w:pPr>
            <w:r>
              <w:rPr>
                <w:rFonts w:hint="eastAsia" w:ascii="黑体" w:hAnsi="黑体" w:eastAsia="黑体"/>
                <w:sz w:val="28"/>
                <w:szCs w:val="36"/>
              </w:rPr>
              <w:t>审批人：</w:t>
            </w:r>
          </w:p>
        </w:tc>
        <w:tc>
          <w:tcPr>
            <w:tcW w:w="1701" w:type="dxa"/>
          </w:tcPr>
          <w:p>
            <w:pPr>
              <w:spacing w:line="480" w:lineRule="auto"/>
              <w:jc w:val="left"/>
              <w:rPr>
                <w:rFonts w:ascii="黑体" w:hAnsi="黑体" w:eastAsia="黑体"/>
                <w:sz w:val="28"/>
                <w:szCs w:val="36"/>
              </w:rPr>
            </w:pPr>
          </w:p>
        </w:tc>
        <w:tc>
          <w:tcPr>
            <w:tcW w:w="1276" w:type="dxa"/>
          </w:tcPr>
          <w:p>
            <w:pPr>
              <w:spacing w:line="480" w:lineRule="auto"/>
              <w:jc w:val="center"/>
              <w:rPr>
                <w:rFonts w:ascii="黑体" w:hAnsi="黑体" w:eastAsia="黑体"/>
                <w:sz w:val="28"/>
                <w:szCs w:val="36"/>
              </w:rPr>
            </w:pPr>
            <w:r>
              <w:rPr>
                <w:rFonts w:hint="eastAsia" w:ascii="黑体" w:hAnsi="黑体" w:eastAsia="黑体"/>
                <w:sz w:val="28"/>
                <w:szCs w:val="36"/>
              </w:rPr>
              <w:t>日期：</w:t>
            </w:r>
          </w:p>
        </w:tc>
        <w:sdt>
          <w:sdtPr>
            <w:rPr>
              <w:rFonts w:hint="eastAsia" w:ascii="黑体" w:hAnsi="黑体" w:eastAsia="黑体"/>
              <w:sz w:val="28"/>
              <w:szCs w:val="36"/>
            </w:rPr>
            <w:alias w:val="请选择日期"/>
            <w:tag w:val="请选择日期"/>
            <w:id w:val="-1516916476"/>
            <w:placeholder>
              <w:docPart w:val="7CA1D5C6D37748459B0A678F5F271C2C"/>
            </w:placeholder>
            <w:showingPlcHdr/>
            <w:date>
              <w:dateFormat w:val="yyyy'年'M'月'd'日'"/>
              <w:lid w:val="zh-CN"/>
              <w:storeMappedDataAs w:val="datetime"/>
              <w:calendar w:val="gregorian"/>
            </w:date>
          </w:sdtPr>
          <w:sdtEndPr>
            <w:rPr>
              <w:rFonts w:hint="eastAsia" w:ascii="黑体" w:hAnsi="黑体" w:eastAsia="黑体"/>
              <w:sz w:val="28"/>
              <w:szCs w:val="36"/>
            </w:rPr>
          </w:sdtEndPr>
          <w:sdtContent>
            <w:tc>
              <w:tcPr>
                <w:tcW w:w="2772" w:type="dxa"/>
              </w:tcPr>
              <w:p>
                <w:pPr>
                  <w:spacing w:line="360" w:lineRule="auto"/>
                  <w:jc w:val="left"/>
                  <w:rPr>
                    <w:rFonts w:ascii="黑体" w:hAnsi="黑体" w:eastAsia="黑体"/>
                    <w:sz w:val="28"/>
                    <w:szCs w:val="36"/>
                  </w:rPr>
                </w:pPr>
                <w:r>
                  <w:rPr>
                    <w:rStyle w:val="20"/>
                    <w:rFonts w:hint="eastAsia"/>
                  </w:rPr>
                  <w:t>单击或点击此处输入日期。</w:t>
                </w:r>
              </w:p>
            </w:tc>
          </w:sdtContent>
        </w:sdt>
      </w:tr>
    </w:tbl>
    <w:p>
      <w:pPr>
        <w:spacing w:line="360" w:lineRule="auto"/>
        <w:jc w:val="left"/>
        <w:rPr>
          <w:rFonts w:ascii="黑体" w:hAnsi="黑体" w:eastAsia="黑体"/>
          <w:b/>
          <w:bCs/>
          <w:i/>
          <w:iCs/>
          <w:sz w:val="24"/>
          <w:szCs w:val="32"/>
        </w:rPr>
      </w:pPr>
      <w:r>
        <w:rPr>
          <w:rFonts w:hint="eastAsia" w:ascii="黑体" w:hAnsi="黑体" w:eastAsia="黑体"/>
          <w:b/>
          <w:bCs/>
          <w:i/>
          <w:iCs/>
          <w:sz w:val="24"/>
          <w:szCs w:val="32"/>
        </w:rPr>
        <w:t>注：</w:t>
      </w:r>
    </w:p>
    <w:p>
      <w:pPr>
        <w:spacing w:line="360" w:lineRule="auto"/>
        <w:jc w:val="left"/>
        <w:rPr>
          <w:rFonts w:ascii="黑体" w:hAnsi="黑体" w:eastAsia="黑体"/>
          <w:b/>
          <w:bCs/>
          <w:i/>
          <w:iCs/>
          <w:sz w:val="24"/>
          <w:szCs w:val="32"/>
        </w:rPr>
      </w:pPr>
      <w:r>
        <w:rPr>
          <w:rFonts w:hint="eastAsia" w:ascii="黑体" w:hAnsi="黑体" w:eastAsia="黑体"/>
          <w:b/>
          <w:bCs/>
          <w:i/>
          <w:iCs/>
          <w:sz w:val="24"/>
          <w:szCs w:val="32"/>
        </w:rPr>
        <w:t>1编制人为授课老师；审核人为专业负责人；审批人为教学单位负责人。</w:t>
      </w:r>
    </w:p>
    <w:p>
      <w:pPr>
        <w:spacing w:line="360" w:lineRule="auto"/>
        <w:jc w:val="left"/>
        <w:rPr>
          <w:rFonts w:ascii="黑体" w:hAnsi="黑体" w:eastAsia="黑体"/>
          <w:b/>
          <w:bCs/>
          <w:i/>
          <w:iCs/>
          <w:sz w:val="24"/>
          <w:szCs w:val="32"/>
        </w:rPr>
      </w:pPr>
      <w:r>
        <w:rPr>
          <w:rFonts w:ascii="黑体" w:hAnsi="黑体" w:eastAsia="黑体"/>
          <w:b/>
          <w:bCs/>
          <w:i/>
          <w:iCs/>
          <w:sz w:val="24"/>
          <w:szCs w:val="32"/>
        </w:rPr>
        <w:t>2.</w:t>
      </w:r>
      <w:r>
        <w:rPr>
          <w:rFonts w:hint="eastAsia" w:ascii="黑体" w:hAnsi="黑体" w:eastAsia="黑体"/>
          <w:b/>
          <w:bCs/>
          <w:i/>
          <w:iCs/>
          <w:sz w:val="24"/>
          <w:szCs w:val="32"/>
        </w:rPr>
        <w:t>编制人、审核人和审批人需使用个人电子版签名。</w:t>
      </w:r>
    </w:p>
    <w:p>
      <w:pPr>
        <w:spacing w:line="360" w:lineRule="auto"/>
        <w:jc w:val="left"/>
        <w:rPr>
          <w:rFonts w:ascii="黑体" w:hAnsi="黑体" w:eastAsia="黑体"/>
          <w:b/>
          <w:bCs/>
          <w:i/>
          <w:iCs/>
          <w:sz w:val="24"/>
          <w:szCs w:val="32"/>
        </w:rPr>
      </w:pPr>
      <w:r>
        <w:rPr>
          <w:rFonts w:ascii="黑体" w:hAnsi="黑体" w:eastAsia="黑体"/>
          <w:b/>
          <w:bCs/>
          <w:i/>
          <w:iCs/>
          <w:sz w:val="24"/>
          <w:szCs w:val="32"/>
        </w:rPr>
        <w:t>3.</w:t>
      </w:r>
      <w:r>
        <w:rPr>
          <w:rFonts w:hint="eastAsia" w:ascii="黑体" w:hAnsi="黑体" w:eastAsia="黑体"/>
          <w:b/>
          <w:bCs/>
          <w:i/>
          <w:iCs/>
          <w:sz w:val="24"/>
          <w:szCs w:val="32"/>
        </w:rPr>
        <w:t>课程标准制定后，请删除所有蓝色字体。</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2473273"/>
    </w:sdtPr>
    <w:sdtContent>
      <w:p>
        <w:pPr>
          <w:pStyle w:val="5"/>
          <w:jc w:val="center"/>
        </w:pPr>
        <w:r>
          <w:fldChar w:fldCharType="begin"/>
        </w:r>
        <w:r>
          <w:instrText xml:space="preserve">PAGE   \* MERGEFORMAT</w:instrText>
        </w:r>
        <w:r>
          <w:fldChar w:fldCharType="separate"/>
        </w:r>
        <w:r>
          <w:rPr>
            <w:lang w:val="zh-CN"/>
          </w:rPr>
          <w:t>10</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6EE9F"/>
    <w:multiLevelType w:val="singleLevel"/>
    <w:tmpl w:val="80F6EE9F"/>
    <w:lvl w:ilvl="0" w:tentative="0">
      <w:start w:val="1"/>
      <w:numFmt w:val="decimal"/>
      <w:lvlText w:val="%1."/>
      <w:lvlJc w:val="left"/>
      <w:pPr>
        <w:tabs>
          <w:tab w:val="left" w:pos="312"/>
        </w:tabs>
      </w:pPr>
    </w:lvl>
  </w:abstractNum>
  <w:abstractNum w:abstractNumId="1">
    <w:nsid w:val="92FC15D1"/>
    <w:multiLevelType w:val="singleLevel"/>
    <w:tmpl w:val="92FC15D1"/>
    <w:lvl w:ilvl="0" w:tentative="0">
      <w:start w:val="1"/>
      <w:numFmt w:val="decimal"/>
      <w:lvlText w:val="%1."/>
      <w:lvlJc w:val="left"/>
      <w:pPr>
        <w:tabs>
          <w:tab w:val="left" w:pos="312"/>
        </w:tabs>
      </w:pPr>
    </w:lvl>
  </w:abstractNum>
  <w:abstractNum w:abstractNumId="2">
    <w:nsid w:val="98DC3DF0"/>
    <w:multiLevelType w:val="singleLevel"/>
    <w:tmpl w:val="98DC3DF0"/>
    <w:lvl w:ilvl="0" w:tentative="0">
      <w:start w:val="1"/>
      <w:numFmt w:val="decimal"/>
      <w:lvlText w:val="%1."/>
      <w:lvlJc w:val="left"/>
      <w:pPr>
        <w:tabs>
          <w:tab w:val="left" w:pos="312"/>
        </w:tabs>
      </w:pPr>
    </w:lvl>
  </w:abstractNum>
  <w:abstractNum w:abstractNumId="3">
    <w:nsid w:val="DF8A98F4"/>
    <w:multiLevelType w:val="singleLevel"/>
    <w:tmpl w:val="DF8A98F4"/>
    <w:lvl w:ilvl="0" w:tentative="0">
      <w:start w:val="1"/>
      <w:numFmt w:val="decimal"/>
      <w:lvlText w:val="%1."/>
      <w:lvlJc w:val="left"/>
      <w:pPr>
        <w:tabs>
          <w:tab w:val="left" w:pos="312"/>
        </w:tabs>
      </w:pPr>
    </w:lvl>
  </w:abstractNum>
  <w:abstractNum w:abstractNumId="4">
    <w:nsid w:val="0DB40894"/>
    <w:multiLevelType w:val="singleLevel"/>
    <w:tmpl w:val="0DB40894"/>
    <w:lvl w:ilvl="0" w:tentative="0">
      <w:start w:val="1"/>
      <w:numFmt w:val="decimal"/>
      <w:lvlText w:val="%1."/>
      <w:lvlJc w:val="left"/>
      <w:pPr>
        <w:tabs>
          <w:tab w:val="left" w:pos="312"/>
        </w:tabs>
      </w:pPr>
    </w:lvl>
  </w:abstractNum>
  <w:abstractNum w:abstractNumId="5">
    <w:nsid w:val="173F86D9"/>
    <w:multiLevelType w:val="singleLevel"/>
    <w:tmpl w:val="173F86D9"/>
    <w:lvl w:ilvl="0" w:tentative="0">
      <w:start w:val="1"/>
      <w:numFmt w:val="decimal"/>
      <w:lvlText w:val="%1."/>
      <w:lvlJc w:val="left"/>
      <w:pPr>
        <w:tabs>
          <w:tab w:val="left" w:pos="312"/>
        </w:tabs>
      </w:pPr>
    </w:lvl>
  </w:abstractNum>
  <w:abstractNum w:abstractNumId="6">
    <w:nsid w:val="30D510F1"/>
    <w:multiLevelType w:val="singleLevel"/>
    <w:tmpl w:val="30D510F1"/>
    <w:lvl w:ilvl="0" w:tentative="0">
      <w:start w:val="1"/>
      <w:numFmt w:val="decimal"/>
      <w:lvlText w:val="%1."/>
      <w:lvlJc w:val="left"/>
      <w:pPr>
        <w:tabs>
          <w:tab w:val="left" w:pos="312"/>
        </w:tabs>
      </w:pPr>
    </w:lvl>
  </w:abstractNum>
  <w:abstractNum w:abstractNumId="7">
    <w:nsid w:val="422CC739"/>
    <w:multiLevelType w:val="singleLevel"/>
    <w:tmpl w:val="422CC739"/>
    <w:lvl w:ilvl="0" w:tentative="0">
      <w:start w:val="1"/>
      <w:numFmt w:val="decimal"/>
      <w:lvlText w:val="%1."/>
      <w:lvlJc w:val="left"/>
      <w:pPr>
        <w:tabs>
          <w:tab w:val="left" w:pos="312"/>
        </w:tabs>
      </w:pPr>
    </w:lvl>
  </w:abstractNum>
  <w:abstractNum w:abstractNumId="8">
    <w:nsid w:val="5ACF78CD"/>
    <w:multiLevelType w:val="multilevel"/>
    <w:tmpl w:val="5ACF78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6A3191F"/>
    <w:multiLevelType w:val="multilevel"/>
    <w:tmpl w:val="76A3191F"/>
    <w:lvl w:ilvl="0" w:tentative="0">
      <w:start w:val="1"/>
      <w:numFmt w:val="decimal"/>
      <w:lvlText w:val="%1."/>
      <w:lvlJc w:val="left"/>
      <w:pPr>
        <w:ind w:left="360" w:hanging="360"/>
      </w:pPr>
      <w:rPr>
        <w:rFonts w:hint="default" w:hAnsi="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2"/>
  </w:num>
  <w:num w:numId="3">
    <w:abstractNumId w:val="0"/>
  </w:num>
  <w:num w:numId="4">
    <w:abstractNumId w:val="6"/>
  </w:num>
  <w:num w:numId="5">
    <w:abstractNumId w:val="7"/>
  </w:num>
  <w:num w:numId="6">
    <w:abstractNumId w:val="5"/>
  </w:num>
  <w:num w:numId="7">
    <w:abstractNumId w:val="1"/>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5NTcyZDRjOWQwYmMxMmRkM2Y1NDE1MTQxN2E2MjUifQ=="/>
  </w:docVars>
  <w:rsids>
    <w:rsidRoot w:val="00D14FE3"/>
    <w:rsid w:val="000518B5"/>
    <w:rsid w:val="000B33A2"/>
    <w:rsid w:val="00384DDC"/>
    <w:rsid w:val="00866485"/>
    <w:rsid w:val="00C41B4A"/>
    <w:rsid w:val="00CD02E0"/>
    <w:rsid w:val="00CD665F"/>
    <w:rsid w:val="00D14FE3"/>
    <w:rsid w:val="02622830"/>
    <w:rsid w:val="05360E15"/>
    <w:rsid w:val="05863E35"/>
    <w:rsid w:val="0808754A"/>
    <w:rsid w:val="08975C02"/>
    <w:rsid w:val="0AA217AC"/>
    <w:rsid w:val="0BA17A99"/>
    <w:rsid w:val="0C213B91"/>
    <w:rsid w:val="0C4C2554"/>
    <w:rsid w:val="11A9102C"/>
    <w:rsid w:val="156F5B9B"/>
    <w:rsid w:val="1BB35086"/>
    <w:rsid w:val="229B12CF"/>
    <w:rsid w:val="24B72338"/>
    <w:rsid w:val="26C708A4"/>
    <w:rsid w:val="26F86CC9"/>
    <w:rsid w:val="289921D3"/>
    <w:rsid w:val="2A004843"/>
    <w:rsid w:val="33086098"/>
    <w:rsid w:val="35472BB0"/>
    <w:rsid w:val="360E2069"/>
    <w:rsid w:val="38CC39A8"/>
    <w:rsid w:val="3B4B3D24"/>
    <w:rsid w:val="3D177EBA"/>
    <w:rsid w:val="3EFC25A6"/>
    <w:rsid w:val="41052945"/>
    <w:rsid w:val="427A7634"/>
    <w:rsid w:val="42FA64D0"/>
    <w:rsid w:val="48886AD1"/>
    <w:rsid w:val="4A604CFD"/>
    <w:rsid w:val="4BFE5C1D"/>
    <w:rsid w:val="4D4251E8"/>
    <w:rsid w:val="53B13BBE"/>
    <w:rsid w:val="5BA30291"/>
    <w:rsid w:val="5F84662B"/>
    <w:rsid w:val="5F8B4E22"/>
    <w:rsid w:val="6002706E"/>
    <w:rsid w:val="62B92A90"/>
    <w:rsid w:val="70B90D82"/>
    <w:rsid w:val="731B027F"/>
    <w:rsid w:val="78AA6CAB"/>
    <w:rsid w:val="7AC9019E"/>
    <w:rsid w:val="7B154FE7"/>
    <w:rsid w:val="7CCB7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4">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afterAutospacing="0"/>
    </w:p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5"/>
    <w:qFormat/>
    <w:uiPriority w:val="0"/>
    <w:pP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8302"/>
      </w:tabs>
      <w:spacing w:line="480" w:lineRule="auto"/>
    </w:pPr>
  </w:style>
  <w:style w:type="paragraph" w:styleId="8">
    <w:name w:val="Subtitle"/>
    <w:basedOn w:val="1"/>
    <w:next w:val="1"/>
    <w:link w:val="18"/>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9">
    <w:name w:val="toc 2"/>
    <w:basedOn w:val="1"/>
    <w:next w:val="1"/>
    <w:qFormat/>
    <w:uiPriority w:val="39"/>
    <w:pPr>
      <w:ind w:left="420" w:leftChars="200"/>
    </w:p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character" w:customStyle="1" w:styleId="15">
    <w:name w:val="页眉 字符"/>
    <w:basedOn w:val="13"/>
    <w:link w:val="6"/>
    <w:qFormat/>
    <w:uiPriority w:val="0"/>
    <w:rPr>
      <w:sz w:val="18"/>
      <w:szCs w:val="18"/>
      <w14:ligatures w14:val="none"/>
    </w:rPr>
  </w:style>
  <w:style w:type="character" w:customStyle="1" w:styleId="16">
    <w:name w:val="页脚 字符"/>
    <w:basedOn w:val="13"/>
    <w:link w:val="5"/>
    <w:qFormat/>
    <w:uiPriority w:val="99"/>
    <w:rPr>
      <w:sz w:val="18"/>
      <w:szCs w:val="18"/>
      <w14:ligatures w14:val="none"/>
    </w:rPr>
  </w:style>
  <w:style w:type="character" w:customStyle="1" w:styleId="17">
    <w:name w:val="标题 1 字符"/>
    <w:basedOn w:val="13"/>
    <w:link w:val="4"/>
    <w:qFormat/>
    <w:uiPriority w:val="0"/>
    <w:rPr>
      <w:b/>
      <w:bCs/>
      <w:kern w:val="44"/>
      <w:sz w:val="44"/>
      <w:szCs w:val="44"/>
      <w14:ligatures w14:val="none"/>
    </w:rPr>
  </w:style>
  <w:style w:type="character" w:customStyle="1" w:styleId="18">
    <w:name w:val="副标题 字符"/>
    <w:basedOn w:val="13"/>
    <w:link w:val="8"/>
    <w:qFormat/>
    <w:uiPriority w:val="0"/>
    <w:rPr>
      <w:rFonts w:asciiTheme="minorHAnsi" w:hAnsiTheme="minorHAnsi" w:eastAsiaTheme="minorEastAsia" w:cstheme="minorBidi"/>
      <w:b/>
      <w:bCs/>
      <w:kern w:val="28"/>
      <w:sz w:val="32"/>
      <w:szCs w:val="32"/>
      <w14:ligatures w14:val="none"/>
    </w:rPr>
  </w:style>
  <w:style w:type="paragraph" w:styleId="19">
    <w:name w:val="List Paragraph"/>
    <w:basedOn w:val="1"/>
    <w:qFormat/>
    <w:uiPriority w:val="34"/>
    <w:pPr>
      <w:ind w:firstLine="420" w:firstLineChars="200"/>
    </w:pPr>
  </w:style>
  <w:style w:type="character" w:styleId="20">
    <w:name w:val="Placeholder Text"/>
    <w:basedOn w:val="13"/>
    <w:semiHidden/>
    <w:qFormat/>
    <w:uiPriority w:val="99"/>
    <w:rPr>
      <w:color w:val="808080"/>
    </w:rPr>
  </w:style>
  <w:style w:type="paragraph" w:customStyle="1" w:styleId="21">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BFCD7F8F3B840A58F15DA7B069D2C65"/>
        <w:style w:val=""/>
        <w:category>
          <w:name w:val="常规"/>
          <w:gallery w:val="placeholder"/>
        </w:category>
        <w:types>
          <w:type w:val="bbPlcHdr"/>
        </w:types>
        <w:behaviors>
          <w:behavior w:val="content"/>
        </w:behaviors>
        <w:description w:val=""/>
        <w:guid w:val="{C3DACBF0-6D39-4D55-AC66-43D738903C7B}"/>
      </w:docPartPr>
      <w:docPartBody>
        <w:p>
          <w:pPr>
            <w:pStyle w:val="5"/>
          </w:pPr>
          <w:r>
            <w:rPr>
              <w:rStyle w:val="4"/>
              <w:rFonts w:hint="eastAsia"/>
            </w:rPr>
            <w:t>选择一项。</w:t>
          </w:r>
        </w:p>
      </w:docPartBody>
    </w:docPart>
    <w:docPart>
      <w:docPartPr>
        <w:name w:val="920153775E0247A99914FEA8092257AF"/>
        <w:style w:val=""/>
        <w:category>
          <w:name w:val="常规"/>
          <w:gallery w:val="placeholder"/>
        </w:category>
        <w:types>
          <w:type w:val="bbPlcHdr"/>
        </w:types>
        <w:behaviors>
          <w:behavior w:val="content"/>
        </w:behaviors>
        <w:description w:val=""/>
        <w:guid w:val="{28C34AFE-D05B-48A1-803D-2DC7398C32DC}"/>
      </w:docPartPr>
      <w:docPartBody>
        <w:p>
          <w:pPr>
            <w:pStyle w:val="6"/>
          </w:pPr>
          <w:r>
            <w:rPr>
              <w:rStyle w:val="4"/>
              <w:rFonts w:hint="eastAsia"/>
            </w:rPr>
            <w:t>单击或点击此处输入日期。</w:t>
          </w:r>
        </w:p>
      </w:docPartBody>
    </w:docPart>
    <w:docPart>
      <w:docPartPr>
        <w:name w:val="65C159667138491A9A43CC73F620760C"/>
        <w:style w:val=""/>
        <w:category>
          <w:name w:val="常规"/>
          <w:gallery w:val="placeholder"/>
        </w:category>
        <w:types>
          <w:type w:val="bbPlcHdr"/>
        </w:types>
        <w:behaviors>
          <w:behavior w:val="content"/>
        </w:behaviors>
        <w:description w:val=""/>
        <w:guid w:val="{87B0739C-3B2F-445E-8476-23EE125BCA5C}"/>
      </w:docPartPr>
      <w:docPartBody>
        <w:p>
          <w:pPr>
            <w:pStyle w:val="7"/>
          </w:pPr>
          <w:r>
            <w:rPr>
              <w:rStyle w:val="4"/>
              <w:rFonts w:hint="eastAsia"/>
            </w:rPr>
            <w:t>单击或点击此处输入日期。</w:t>
          </w:r>
        </w:p>
      </w:docPartBody>
    </w:docPart>
    <w:docPart>
      <w:docPartPr>
        <w:name w:val="7CA1D5C6D37748459B0A678F5F271C2C"/>
        <w:style w:val=""/>
        <w:category>
          <w:name w:val="常规"/>
          <w:gallery w:val="placeholder"/>
        </w:category>
        <w:types>
          <w:type w:val="bbPlcHdr"/>
        </w:types>
        <w:behaviors>
          <w:behavior w:val="content"/>
        </w:behaviors>
        <w:description w:val=""/>
        <w:guid w:val="{68AF5282-F4AC-4DFD-8488-909E9160AE38}"/>
      </w:docPartPr>
      <w:docPartBody>
        <w:p>
          <w:pPr>
            <w:pStyle w:val="8"/>
          </w:pPr>
          <w:r>
            <w:rPr>
              <w:rStyle w:val="4"/>
              <w:rFonts w:hint="eastAsia"/>
            </w:rPr>
            <w:t>单击或点击此处输入日期。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216"/>
    <w:rsid w:val="006C0216"/>
    <w:rsid w:val="007F4A28"/>
    <w:rsid w:val="00887BD7"/>
    <w:rsid w:val="00E23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BFCD7F8F3B840A58F15DA7B069D2C6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20153775E0247A99914FEA8092257A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5C159667138491A9A43CC73F62076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7CA1D5C6D37748459B0A678F5F271C2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6741</Words>
  <Characters>6905</Characters>
  <Lines>33</Lines>
  <Paragraphs>9</Paragraphs>
  <TotalTime>1</TotalTime>
  <ScaleCrop>false</ScaleCrop>
  <LinksUpToDate>false</LinksUpToDate>
  <CharactersWithSpaces>6979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2023-06-12T08:05:00Z</dcterms:created>
  <dc:creator>陈爱凤</dc:creator>
  <cp:lastModifiedBy>86189</cp:lastModifiedBy>
  <dcterms:modified xsi:type="dcterms:W3CDTF">2023-08-22T08:50:09Z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99DC1AE2926B40E6925D3AE7651942D1_12</vt:lpwstr>
  </property>
</Properties>
</file>